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73" w:rsidRDefault="009E7F73">
      <w:pPr>
        <w:pStyle w:val="1"/>
        <w:rPr>
          <w:shd w:val="clear" w:color="auto" w:fill="FFFFFF"/>
        </w:rPr>
      </w:pPr>
    </w:p>
    <w:p w:rsidR="009E7F73" w:rsidRDefault="009E7F73">
      <w:pPr>
        <w:ind w:firstLine="480"/>
      </w:pPr>
    </w:p>
    <w:p w:rsidR="009E7F73" w:rsidRDefault="00B0327C">
      <w:pPr>
        <w:pStyle w:val="2"/>
        <w:rPr>
          <w:rStyle w:val="1Char"/>
        </w:rPr>
      </w:pPr>
      <w:r>
        <w:rPr>
          <w:rStyle w:val="1Char"/>
          <w:rFonts w:hint="eastAsia"/>
        </w:rPr>
        <w:t>兩岸四地創新跨境警務合作平台</w:t>
      </w:r>
    </w:p>
    <w:p w:rsidR="009E7F73" w:rsidRDefault="00B0327C">
      <w:pPr>
        <w:pStyle w:val="2"/>
        <w:rPr>
          <w:sz w:val="26"/>
          <w:lang w:eastAsia="zh-TW"/>
        </w:rPr>
      </w:pPr>
      <w:r>
        <w:rPr>
          <w:rFonts w:hint="eastAsia"/>
          <w:lang w:eastAsia="zh-TW"/>
        </w:rPr>
        <w:t>丘紹箕</w:t>
      </w:r>
      <w:r>
        <w:rPr>
          <w:rFonts w:hint="eastAsia"/>
        </w:rPr>
        <w:t xml:space="preserve">  </w:t>
      </w:r>
      <w:r>
        <w:rPr>
          <w:rFonts w:hint="eastAsia"/>
          <w:lang w:eastAsia="zh-TW"/>
        </w:rPr>
        <w:t>張蔚珊</w:t>
      </w:r>
      <w:r>
        <w:rPr>
          <w:rFonts w:hint="eastAsia"/>
        </w:rPr>
        <w:t xml:space="preserve">  </w:t>
      </w:r>
      <w:r>
        <w:rPr>
          <w:rFonts w:hint="eastAsia"/>
          <w:lang w:eastAsia="zh-TW"/>
        </w:rPr>
        <w:t>邱宗泰</w:t>
      </w:r>
      <w:r>
        <w:rPr>
          <w:rStyle w:val="af4"/>
          <w:bCs w:val="0"/>
          <w:color w:val="FFFFFF"/>
          <w:lang w:eastAsia="zh-TW"/>
        </w:rPr>
        <w:footnoteReference w:id="1"/>
      </w:r>
    </w:p>
    <w:p w:rsidR="009E7F73" w:rsidRDefault="009E7F73">
      <w:pPr>
        <w:ind w:firstLine="480"/>
      </w:pPr>
    </w:p>
    <w:p w:rsidR="009E7F73" w:rsidRDefault="00B0327C">
      <w:pPr>
        <w:ind w:leftChars="200" w:left="480" w:rightChars="200" w:right="480" w:firstLine="480"/>
        <w:jc w:val="left"/>
        <w:rPr>
          <w:rFonts w:ascii="方正楷体_GBK" w:eastAsia="方正楷体_GBK" w:hAnsi="楷体"/>
          <w:color w:val="000000"/>
          <w:lang w:eastAsia="zh-TW"/>
        </w:rPr>
      </w:pPr>
      <w:r>
        <w:rPr>
          <w:rFonts w:ascii="方正黑体繁体" w:eastAsia="方正黑体繁体" w:hint="eastAsia"/>
          <w:b/>
          <w:bCs/>
          <w:color w:val="000000"/>
        </w:rPr>
        <w:t>摘</w:t>
      </w:r>
      <w:r>
        <w:rPr>
          <w:rFonts w:ascii="方正黑体繁体" w:eastAsia="方正黑体繁体" w:hint="eastAsia"/>
          <w:b/>
          <w:bCs/>
          <w:color w:val="000000"/>
        </w:rPr>
        <w:t xml:space="preserve">  </w:t>
      </w:r>
      <w:r>
        <w:rPr>
          <w:rFonts w:ascii="方正黑体繁体" w:eastAsia="方正黑体繁体" w:hint="eastAsia"/>
          <w:b/>
          <w:bCs/>
          <w:color w:val="000000"/>
        </w:rPr>
        <w:t>要</w:t>
      </w:r>
      <w:r>
        <w:rPr>
          <w:rFonts w:ascii="方正黑体繁体" w:eastAsia="方正黑体繁体" w:hint="eastAsia"/>
          <w:color w:val="000000"/>
        </w:rPr>
        <w:t xml:space="preserve">  </w:t>
      </w:r>
      <w:r>
        <w:rPr>
          <w:rFonts w:ascii="楷体" w:eastAsia="楷体" w:hAnsi="楷体" w:cs="楷体" w:hint="eastAsia"/>
          <w:color w:val="000000"/>
        </w:rPr>
        <w:t>隨著跨境罪案的日益滋長，兩岸四地</w:t>
      </w:r>
      <w:r>
        <w:rPr>
          <w:rFonts w:ascii="楷体" w:eastAsia="楷体" w:hAnsi="楷体" w:cs="楷体" w:hint="eastAsia"/>
          <w:color w:val="000000"/>
          <w:lang w:eastAsia="zh-TW"/>
        </w:rPr>
        <w:t>現有</w:t>
      </w:r>
      <w:r>
        <w:rPr>
          <w:rFonts w:ascii="楷体" w:eastAsia="楷体" w:hAnsi="楷体" w:cs="楷体" w:hint="eastAsia"/>
          <w:color w:val="000000"/>
        </w:rPr>
        <w:t>的警務合作渠道已不復足夠，本文透過簡介歐盟成員國</w:t>
      </w:r>
      <w:r>
        <w:rPr>
          <w:rFonts w:ascii="楷体" w:eastAsia="楷体" w:hAnsi="楷体" w:cs="楷体" w:hint="eastAsia"/>
          <w:color w:val="000000"/>
          <w:lang w:eastAsia="zh-TW"/>
        </w:rPr>
        <w:t>多年來</w:t>
      </w:r>
      <w:r>
        <w:rPr>
          <w:rFonts w:ascii="楷体" w:eastAsia="楷体" w:hAnsi="楷体" w:cs="楷体" w:hint="eastAsia"/>
          <w:color w:val="000000"/>
        </w:rPr>
        <w:t>警務合作的經驗，探討兩岸四地套用</w:t>
      </w:r>
      <w:r>
        <w:rPr>
          <w:rFonts w:ascii="楷体" w:eastAsia="楷体" w:hAnsi="楷体" w:cs="楷体" w:hint="eastAsia"/>
          <w:color w:val="000000"/>
          <w:lang w:eastAsia="zh-TW"/>
        </w:rPr>
        <w:t>類似</w:t>
      </w:r>
      <w:r>
        <w:rPr>
          <w:rFonts w:ascii="楷体" w:eastAsia="楷体" w:hAnsi="楷体" w:cs="楷体" w:hint="eastAsia"/>
          <w:color w:val="000000"/>
        </w:rPr>
        <w:t>模式的可行性</w:t>
      </w:r>
      <w:r>
        <w:rPr>
          <w:rFonts w:ascii="楷体" w:eastAsia="楷体" w:hAnsi="楷体" w:cs="楷体" w:hint="eastAsia"/>
          <w:color w:val="000000"/>
          <w:lang w:eastAsia="zh-TW"/>
        </w:rPr>
        <w:t>。本文亦同時嘗試從多角度分析</w:t>
      </w:r>
      <w:r>
        <w:rPr>
          <w:rFonts w:ascii="楷体" w:eastAsia="楷体" w:hAnsi="楷体" w:cs="楷体" w:hint="eastAsia"/>
          <w:color w:val="000000"/>
        </w:rPr>
        <w:t>大陆及</w:t>
      </w:r>
      <w:r>
        <w:rPr>
          <w:rFonts w:ascii="楷体" w:eastAsia="楷体" w:hAnsi="楷体" w:cs="楷体" w:hint="eastAsia"/>
          <w:color w:val="000000"/>
          <w:lang w:eastAsia="zh-TW"/>
        </w:rPr>
        <w:t>港澳台的現有合作現況，從而構建出一個強化兩岸四地警務合作的新模式。</w:t>
      </w:r>
    </w:p>
    <w:p w:rsidR="009E7F73" w:rsidRDefault="00B0327C">
      <w:pPr>
        <w:tabs>
          <w:tab w:val="left" w:pos="585"/>
        </w:tabs>
        <w:ind w:leftChars="200" w:left="480" w:rightChars="200" w:right="480" w:firstLine="480"/>
        <w:jc w:val="left"/>
        <w:rPr>
          <w:rFonts w:ascii="楷体" w:eastAsia="楷体" w:hAnsi="楷体" w:cs="楷体"/>
          <w:color w:val="000000"/>
          <w:lang w:eastAsia="zh-TW"/>
        </w:rPr>
      </w:pPr>
      <w:r>
        <w:rPr>
          <w:rFonts w:ascii="楷体" w:eastAsia="楷体" w:hAnsi="楷体" w:cs="楷体" w:hint="eastAsia"/>
          <w:color w:val="000000"/>
          <w:lang w:eastAsia="zh-TW"/>
        </w:rPr>
        <w:t>藉著國際刑警（</w:t>
      </w:r>
      <w:r>
        <w:rPr>
          <w:rFonts w:ascii="楷体" w:eastAsia="楷体" w:hAnsi="楷体" w:cs="楷体" w:hint="eastAsia"/>
          <w:color w:val="000000"/>
          <w:lang w:eastAsia="zh-TW"/>
        </w:rPr>
        <w:t>INTERPOL</w:t>
      </w:r>
      <w:r>
        <w:rPr>
          <w:rFonts w:ascii="楷体" w:eastAsia="楷体" w:hAnsi="楷体" w:cs="楷体" w:hint="eastAsia"/>
          <w:color w:val="000000"/>
          <w:lang w:eastAsia="zh-TW"/>
        </w:rPr>
        <w:t>）位於新加坡的「全球創新綜合樓群」（</w:t>
      </w:r>
      <w:r>
        <w:rPr>
          <w:rFonts w:ascii="楷体" w:eastAsia="楷体" w:hAnsi="楷体" w:cs="楷体" w:hint="eastAsia"/>
          <w:color w:val="000000"/>
          <w:lang w:eastAsia="zh-TW"/>
        </w:rPr>
        <w:t>The INTERPOL Global Complex for Innovation</w:t>
      </w:r>
      <w:r>
        <w:rPr>
          <w:rFonts w:ascii="楷体" w:eastAsia="楷体" w:hAnsi="楷体" w:cs="楷体" w:hint="eastAsia"/>
          <w:color w:val="000000"/>
          <w:lang w:eastAsia="zh-TW"/>
        </w:rPr>
        <w:t>“</w:t>
      </w:r>
      <w:r>
        <w:rPr>
          <w:rFonts w:ascii="楷体" w:eastAsia="楷体" w:hAnsi="楷体" w:cs="楷体" w:hint="eastAsia"/>
          <w:color w:val="000000"/>
          <w:lang w:eastAsia="zh-TW"/>
        </w:rPr>
        <w:t>IGCI</w:t>
      </w:r>
      <w:r>
        <w:rPr>
          <w:rFonts w:ascii="楷体" w:eastAsia="楷体" w:hAnsi="楷体" w:cs="楷体" w:hint="eastAsia"/>
          <w:color w:val="000000"/>
          <w:lang w:eastAsia="zh-TW"/>
        </w:rPr>
        <w:t>”）的落成，筆者建議於</w:t>
      </w:r>
      <w:r>
        <w:rPr>
          <w:rFonts w:ascii="楷体" w:eastAsia="楷体" w:hAnsi="楷体" w:cs="楷体" w:hint="eastAsia"/>
          <w:color w:val="000000"/>
        </w:rPr>
        <w:t>大陆</w:t>
      </w:r>
      <w:r>
        <w:rPr>
          <w:rFonts w:ascii="楷体" w:eastAsia="楷体" w:hAnsi="楷体" w:cs="楷体" w:hint="eastAsia"/>
          <w:color w:val="000000"/>
          <w:lang w:eastAsia="zh-TW"/>
        </w:rPr>
        <w:t>港澳台四地聯合警務合作平台的基礎上更進一步，在四地外的一個中立地區成立如歐洲刑警組織（</w:t>
      </w:r>
      <w:r>
        <w:rPr>
          <w:rFonts w:ascii="楷体" w:eastAsia="楷体" w:hAnsi="楷体" w:cs="楷体" w:hint="eastAsia"/>
          <w:color w:val="000000"/>
          <w:lang w:eastAsia="zh-TW"/>
        </w:rPr>
        <w:t>Europol</w:t>
      </w:r>
      <w:r>
        <w:rPr>
          <w:rFonts w:ascii="楷体" w:eastAsia="楷体" w:hAnsi="楷体" w:cs="楷体" w:hint="eastAsia"/>
          <w:color w:val="000000"/>
          <w:lang w:eastAsia="zh-TW"/>
        </w:rPr>
        <w:t>）及歐洲檢察官組織（</w:t>
      </w:r>
      <w:proofErr w:type="spellStart"/>
      <w:r>
        <w:rPr>
          <w:rFonts w:ascii="楷体" w:eastAsia="楷体" w:hAnsi="楷体" w:cs="楷体" w:hint="eastAsia"/>
          <w:color w:val="000000"/>
          <w:lang w:eastAsia="zh-TW"/>
        </w:rPr>
        <w:t>Eurojust</w:t>
      </w:r>
      <w:proofErr w:type="spellEnd"/>
      <w:r>
        <w:rPr>
          <w:rFonts w:ascii="楷体" w:eastAsia="楷体" w:hAnsi="楷体" w:cs="楷体" w:hint="eastAsia"/>
          <w:color w:val="000000"/>
          <w:lang w:eastAsia="zh-TW"/>
        </w:rPr>
        <w:t>）的中樞機構，支援每一個聯合調查小組的行動，以提高打擊跨境犯罪的效率，維持兩岸四地的治安，保障營商及生活環境。</w:t>
      </w:r>
    </w:p>
    <w:p w:rsidR="009E7F73" w:rsidRDefault="00B0327C">
      <w:pPr>
        <w:ind w:leftChars="200" w:left="480" w:rightChars="200" w:right="480" w:firstLine="482"/>
        <w:rPr>
          <w:rFonts w:ascii="方正楷体_GBK" w:eastAsia="方正楷体_GBK"/>
          <w:color w:val="000000"/>
          <w:lang w:eastAsia="zh-TW"/>
        </w:rPr>
      </w:pPr>
      <w:r>
        <w:rPr>
          <w:rFonts w:ascii="黑体" w:eastAsia="黑体" w:hAnsi="黑体"/>
          <w:b/>
          <w:color w:val="000000"/>
        </w:rPr>
        <w:t>關鍵詞</w:t>
      </w:r>
      <w:r>
        <w:rPr>
          <w:rFonts w:ascii="黑体" w:eastAsia="黑体" w:hAnsi="黑体" w:hint="eastAsia"/>
          <w:b/>
          <w:color w:val="000000"/>
        </w:rPr>
        <w:t xml:space="preserve">  </w:t>
      </w:r>
      <w:r>
        <w:rPr>
          <w:rFonts w:ascii="楷体" w:eastAsia="楷体" w:hAnsi="楷体" w:cs="楷体" w:hint="eastAsia"/>
          <w:color w:val="000000"/>
        </w:rPr>
        <w:t>歐洲聯合調查組</w:t>
      </w:r>
      <w:r>
        <w:rPr>
          <w:rFonts w:ascii="楷体" w:eastAsia="楷体" w:hAnsi="楷体" w:cs="楷体" w:hint="eastAsia"/>
          <w:color w:val="000000"/>
        </w:rPr>
        <w:t xml:space="preserve">  </w:t>
      </w:r>
      <w:r>
        <w:rPr>
          <w:rFonts w:ascii="楷体" w:eastAsia="楷体" w:hAnsi="楷体" w:cs="楷体" w:hint="eastAsia"/>
          <w:color w:val="000000"/>
        </w:rPr>
        <w:t>國際刑警</w:t>
      </w:r>
      <w:r>
        <w:rPr>
          <w:rFonts w:ascii="楷体" w:eastAsia="楷体" w:hAnsi="楷体" w:cs="楷体" w:hint="eastAsia"/>
          <w:color w:val="000000"/>
        </w:rPr>
        <w:t xml:space="preserve">  </w:t>
      </w:r>
      <w:r>
        <w:rPr>
          <w:rFonts w:ascii="楷体" w:eastAsia="楷体" w:hAnsi="楷体" w:cs="楷体" w:hint="eastAsia"/>
          <w:color w:val="000000"/>
        </w:rPr>
        <w:t>國際刑警全球創新綜合樓群</w:t>
      </w:r>
      <w:r>
        <w:rPr>
          <w:rFonts w:ascii="楷体" w:eastAsia="楷体" w:hAnsi="楷体" w:cs="楷体" w:hint="eastAsia"/>
          <w:color w:val="000000"/>
        </w:rPr>
        <w:t xml:space="preserve">  </w:t>
      </w:r>
      <w:r>
        <w:rPr>
          <w:rFonts w:ascii="楷体" w:eastAsia="楷体" w:hAnsi="楷体" w:cs="楷体" w:hint="eastAsia"/>
          <w:color w:val="000000"/>
        </w:rPr>
        <w:t>歐洲刑警組織</w:t>
      </w:r>
      <w:r>
        <w:rPr>
          <w:rFonts w:ascii="楷体" w:eastAsia="楷体" w:hAnsi="楷体" w:cs="楷体" w:hint="eastAsia"/>
          <w:color w:val="000000"/>
        </w:rPr>
        <w:t xml:space="preserve">  </w:t>
      </w:r>
      <w:r>
        <w:rPr>
          <w:rFonts w:ascii="楷体" w:eastAsia="楷体" w:hAnsi="楷体" w:cs="楷体" w:hint="eastAsia"/>
          <w:color w:val="000000"/>
        </w:rPr>
        <w:t>歐洲檢察官組織</w:t>
      </w:r>
      <w:r>
        <w:rPr>
          <w:rFonts w:ascii="楷体" w:eastAsia="楷体" w:hAnsi="楷体" w:cs="楷体" w:hint="eastAsia"/>
          <w:color w:val="000000"/>
        </w:rPr>
        <w:t xml:space="preserve">  </w:t>
      </w:r>
      <w:r>
        <w:rPr>
          <w:rFonts w:ascii="楷体" w:eastAsia="楷体" w:hAnsi="楷体" w:cs="楷体" w:hint="eastAsia"/>
          <w:color w:val="000000"/>
        </w:rPr>
        <w:t>協調機關</w:t>
      </w:r>
    </w:p>
    <w:p w:rsidR="009E7F73" w:rsidRDefault="00B0327C">
      <w:pPr>
        <w:pStyle w:val="3"/>
        <w:ind w:firstLine="560"/>
        <w:rPr>
          <w:lang w:eastAsia="zh-TW"/>
        </w:rPr>
      </w:pPr>
      <w:r>
        <w:rPr>
          <w:rFonts w:hint="eastAsia"/>
        </w:rPr>
        <w:t>壹、前言</w:t>
      </w:r>
    </w:p>
    <w:p w:rsidR="009E7F73" w:rsidRDefault="00B0327C">
      <w:pPr>
        <w:ind w:firstLine="480"/>
        <w:rPr>
          <w:color w:val="000000"/>
          <w:lang w:eastAsia="zh-TW"/>
        </w:rPr>
      </w:pPr>
      <w:r>
        <w:rPr>
          <w:rFonts w:hint="eastAsia"/>
          <w:bCs/>
          <w:color w:val="000000"/>
          <w:lang w:eastAsia="zh-TW"/>
        </w:rPr>
        <w:t>兩岸四地長久以來因為政治環境及地域的因素</w:t>
      </w:r>
      <w:r>
        <w:rPr>
          <w:bCs/>
          <w:color w:val="000000"/>
          <w:lang w:eastAsia="zh-TW"/>
        </w:rPr>
        <w:t>，</w:t>
      </w:r>
      <w:r>
        <w:rPr>
          <w:rFonts w:hint="eastAsia"/>
          <w:bCs/>
          <w:color w:val="000000"/>
          <w:lang w:eastAsia="zh-TW"/>
        </w:rPr>
        <w:t>一直未有突破性的警務合作及發展。但隨著</w:t>
      </w:r>
      <w:r>
        <w:rPr>
          <w:color w:val="000000"/>
          <w:lang w:eastAsia="zh-TW"/>
        </w:rPr>
        <w:t>跨境罪案的日益</w:t>
      </w:r>
      <w:r>
        <w:rPr>
          <w:rFonts w:hint="eastAsia"/>
          <w:color w:val="000000"/>
          <w:lang w:eastAsia="zh-TW"/>
        </w:rPr>
        <w:t>增</w:t>
      </w:r>
      <w:r>
        <w:rPr>
          <w:color w:val="000000"/>
          <w:lang w:eastAsia="zh-TW"/>
        </w:rPr>
        <w:t>長，</w:t>
      </w:r>
      <w:r>
        <w:rPr>
          <w:rFonts w:hint="eastAsia"/>
          <w:color w:val="000000"/>
          <w:lang w:eastAsia="zh-TW"/>
        </w:rPr>
        <w:t>罪犯不斷利用法律漏洞來獲得更大的利益，對於執法者而言實在是一個令人頭痛的問題。本文致力以一個前線執法者的角度出發，利用作者的經驗及知識，再借鏡歐盟成功的例子介紹一個全新的兩岸四地警務合作平台，務求令讀者理解到現今中港澳台的合作概況，以及如果從中構建出一個強大的兩岸四地警務合作模式。</w:t>
      </w:r>
    </w:p>
    <w:p w:rsidR="009E7F73" w:rsidRDefault="00B0327C">
      <w:pPr>
        <w:pStyle w:val="3"/>
        <w:ind w:firstLine="560"/>
        <w:rPr>
          <w:lang w:eastAsia="zh-TW"/>
        </w:rPr>
      </w:pPr>
      <w:r>
        <w:rPr>
          <w:rFonts w:hint="eastAsia"/>
          <w:lang w:eastAsia="zh-TW"/>
        </w:rPr>
        <w:t>貳、現今</w:t>
      </w:r>
      <w:r>
        <w:rPr>
          <w:lang w:eastAsia="zh-TW"/>
        </w:rPr>
        <w:t>歐洲聯合調查組</w:t>
      </w:r>
      <w:r>
        <w:rPr>
          <w:rFonts w:hint="eastAsia"/>
          <w:lang w:eastAsia="zh-TW"/>
        </w:rPr>
        <w:t>合作模式</w:t>
      </w:r>
      <w:r>
        <w:rPr>
          <w:lang w:eastAsia="zh-TW"/>
        </w:rPr>
        <w:t xml:space="preserve"> </w:t>
      </w:r>
    </w:p>
    <w:p w:rsidR="009E7F73" w:rsidRDefault="00B0327C">
      <w:pPr>
        <w:ind w:firstLine="480"/>
        <w:rPr>
          <w:rFonts w:ascii="宋体" w:hAnsi="宋体" w:cs="宋体"/>
          <w:color w:val="000000"/>
          <w:lang w:eastAsia="zh-TW"/>
        </w:rPr>
      </w:pPr>
      <w:r>
        <w:rPr>
          <w:rFonts w:ascii="宋体" w:hAnsi="宋体" w:cs="宋体" w:hint="eastAsia"/>
          <w:color w:val="000000"/>
        </w:rPr>
        <w:t>歐洲聯合調查組</w:t>
      </w:r>
      <w:r>
        <w:rPr>
          <w:rFonts w:ascii="宋体" w:hAnsi="宋体" w:cs="宋体" w:hint="eastAsia"/>
          <w:color w:val="000000"/>
        </w:rPr>
        <w:t xml:space="preserve"> (Joint Investigation Team)</w:t>
      </w:r>
    </w:p>
    <w:p w:rsidR="009E7F73" w:rsidRDefault="00B0327C">
      <w:pPr>
        <w:ind w:firstLine="480"/>
        <w:rPr>
          <w:rFonts w:ascii="宋体" w:hAnsi="宋体" w:cs="宋体"/>
          <w:color w:val="000000"/>
          <w:lang w:eastAsia="zh-TW"/>
        </w:rPr>
      </w:pPr>
      <w:r>
        <w:rPr>
          <w:rFonts w:ascii="宋体" w:hAnsi="宋体" w:cs="宋体" w:hint="eastAsia"/>
          <w:color w:val="000000"/>
        </w:rPr>
        <w:t>為提高打擊跨境罪案的效率，歐盟成員國一直致力加強相互間的司法和警務合作，其中一個合作正是聯合調查組。歐洲聯合調查組的概念最早</w:t>
      </w:r>
      <w:r>
        <w:rPr>
          <w:rFonts w:ascii="宋体" w:hAnsi="宋体" w:cs="宋体" w:hint="eastAsia"/>
          <w:color w:val="000000"/>
        </w:rPr>
        <w:t>見於</w:t>
      </w:r>
      <w:r>
        <w:rPr>
          <w:rFonts w:ascii="宋体" w:hAnsi="宋体" w:cs="宋体" w:hint="eastAsia"/>
          <w:color w:val="000000"/>
          <w:lang w:eastAsia="zh-TW"/>
        </w:rPr>
        <w:t>1997</w:t>
      </w:r>
      <w:r>
        <w:rPr>
          <w:rFonts w:ascii="宋体" w:hAnsi="宋体" w:cs="宋体" w:hint="eastAsia"/>
          <w:color w:val="000000"/>
        </w:rPr>
        <w:t>年歐盟成</w:t>
      </w:r>
      <w:r>
        <w:rPr>
          <w:rFonts w:ascii="宋体" w:hAnsi="宋体" w:cs="宋体" w:hint="eastAsia"/>
          <w:color w:val="000000"/>
        </w:rPr>
        <w:lastRenderedPageBreak/>
        <w:t>員國簽署的《阿姆斯特丹條約》（</w:t>
      </w:r>
      <w:r>
        <w:rPr>
          <w:rFonts w:ascii="宋体" w:hAnsi="宋体" w:cs="宋体" w:hint="eastAsia"/>
          <w:color w:val="000000"/>
          <w:lang w:eastAsia="zh-TW"/>
        </w:rPr>
        <w:t>Treaty of Amsterdam</w:t>
      </w:r>
      <w:r>
        <w:rPr>
          <w:rFonts w:ascii="宋体" w:hAnsi="宋体" w:cs="宋体" w:hint="eastAsia"/>
          <w:color w:val="000000"/>
        </w:rPr>
        <w:t>）</w:t>
      </w:r>
      <w:r>
        <w:rPr>
          <w:rStyle w:val="af"/>
          <w:rFonts w:ascii="楷体" w:eastAsia="楷体" w:hAnsi="楷体" w:cs="楷体" w:hint="eastAsia"/>
          <w:color w:val="000000"/>
          <w:sz w:val="28"/>
          <w:szCs w:val="28"/>
        </w:rPr>
        <w:endnoteReference w:id="1"/>
      </w:r>
      <w:r>
        <w:rPr>
          <w:rFonts w:ascii="宋体" w:hAnsi="宋体" w:cs="宋体" w:hint="eastAsia"/>
          <w:color w:val="000000"/>
        </w:rPr>
        <w:t>中，條約提及歐洲刑警組織的角色包括支持和促進歐盟成員之間的聯合調查行動。同年，在芬蘭坦佩雷舉行的歐洲理事會對聯合調查組的概念有進一步的闡述，並建議盡快設立聯合調查組，初步以打擊販運毒品、販賣人口和恐怖襲擊為主。</w:t>
      </w:r>
      <w:r>
        <w:rPr>
          <w:rFonts w:ascii="宋体" w:hAnsi="宋体" w:cs="宋体" w:hint="eastAsia"/>
          <w:color w:val="000000"/>
        </w:rPr>
        <w:t>2000</w:t>
      </w:r>
      <w:r>
        <w:rPr>
          <w:rFonts w:ascii="宋体" w:hAnsi="宋体" w:cs="宋体" w:hint="eastAsia"/>
          <w:color w:val="000000"/>
        </w:rPr>
        <w:t>年，多個歐盟成員國互相簽訂《歐盟刑事事項司法互助公約》（</w:t>
      </w:r>
      <w:r>
        <w:rPr>
          <w:rFonts w:ascii="宋体" w:hAnsi="宋体" w:cs="宋体" w:hint="eastAsia"/>
          <w:color w:val="000000"/>
        </w:rPr>
        <w:t>EU Convention on Mutual Legal Assistance in Criminal Matters</w:t>
      </w:r>
      <w:r>
        <w:rPr>
          <w:rFonts w:ascii="宋体" w:hAnsi="宋体" w:cs="宋体" w:hint="eastAsia"/>
          <w:color w:val="000000"/>
        </w:rPr>
        <w:t>）</w:t>
      </w:r>
      <w:r>
        <w:rPr>
          <w:rStyle w:val="af"/>
          <w:rFonts w:ascii="楷体" w:eastAsia="楷体" w:hAnsi="楷体" w:cs="楷体" w:hint="eastAsia"/>
          <w:color w:val="000000"/>
          <w:sz w:val="28"/>
          <w:szCs w:val="28"/>
        </w:rPr>
        <w:endnoteReference w:id="2"/>
      </w:r>
      <w:r>
        <w:rPr>
          <w:rFonts w:ascii="宋体" w:hAnsi="宋体" w:cs="宋体" w:hint="eastAsia"/>
          <w:color w:val="000000"/>
        </w:rPr>
        <w:t>；此公約亦肯定了歐洲聯合調查組的成立基礎。而</w:t>
      </w:r>
      <w:r>
        <w:rPr>
          <w:rFonts w:ascii="宋体" w:hAnsi="宋体" w:cs="宋体" w:hint="eastAsia"/>
          <w:color w:val="000000"/>
          <w:lang w:eastAsia="zh-TW"/>
        </w:rPr>
        <w:t>2001</w:t>
      </w:r>
      <w:r>
        <w:rPr>
          <w:rFonts w:ascii="宋体" w:hAnsi="宋体" w:cs="宋体" w:hint="eastAsia"/>
          <w:color w:val="000000"/>
        </w:rPr>
        <w:t>年美國的</w:t>
      </w:r>
      <w:r>
        <w:rPr>
          <w:rFonts w:ascii="宋体" w:hAnsi="宋体" w:cs="宋体" w:hint="eastAsia"/>
          <w:color w:val="000000"/>
          <w:lang w:eastAsia="zh-TW"/>
        </w:rPr>
        <w:t>“</w:t>
      </w:r>
      <w:r>
        <w:rPr>
          <w:rFonts w:ascii="宋体" w:hAnsi="宋体" w:cs="宋体" w:hint="eastAsia"/>
          <w:color w:val="000000"/>
          <w:lang w:eastAsia="zh-TW"/>
        </w:rPr>
        <w:t>911</w:t>
      </w:r>
      <w:r>
        <w:rPr>
          <w:rFonts w:ascii="宋体" w:hAnsi="宋体" w:cs="宋体" w:hint="eastAsia"/>
          <w:color w:val="000000"/>
          <w:lang w:eastAsia="zh-TW"/>
        </w:rPr>
        <w:t>”</w:t>
      </w:r>
      <w:r>
        <w:rPr>
          <w:rFonts w:ascii="宋体" w:hAnsi="宋体" w:cs="宋体" w:hint="eastAsia"/>
          <w:color w:val="000000"/>
        </w:rPr>
        <w:t>恐怖襲擊更促使聯合調查組的產生。</w:t>
      </w:r>
    </w:p>
    <w:p w:rsidR="009E7F73" w:rsidRDefault="00B0327C">
      <w:pPr>
        <w:ind w:firstLine="480"/>
        <w:rPr>
          <w:rFonts w:ascii="宋体" w:hAnsi="宋体" w:cs="宋体"/>
          <w:color w:val="000000"/>
          <w:lang w:eastAsia="zh-TW"/>
        </w:rPr>
      </w:pPr>
      <w:r>
        <w:rPr>
          <w:rFonts w:ascii="宋体" w:hAnsi="宋体" w:cs="宋体" w:hint="eastAsia"/>
          <w:color w:val="000000"/>
        </w:rPr>
        <w:t>歐洲聯合調查組是由兩個或以上歐盟國家的司法或警務機構，針對某跨境罪行而派員成立的專責調查小組。合作內容包括交換案件情報及證據、協助調查搜證等。根據案件的不同性質，調查組成立的方式亦會有所不同（由政府層面主導、由地方辦案單位提出或接受其他國家邀請）。所有小組均只針對個別案件或罪案趨勢而成立，每當案件完結，小組便會解散。所有歐盟成員國均可參與調查小組，但非成員國亦可在取得所有組員國同意後加入小組。理論上，參與</w:t>
      </w:r>
      <w:r>
        <w:rPr>
          <w:rFonts w:ascii="宋体" w:hAnsi="宋体" w:cs="宋体" w:hint="eastAsia"/>
          <w:color w:val="000000"/>
        </w:rPr>
        <w:t>國的數目沒有限制，但礙於技術和實際考慮，一般參與國均不超過十個。</w:t>
      </w:r>
    </w:p>
    <w:p w:rsidR="009E7F73" w:rsidRDefault="00B0327C">
      <w:pPr>
        <w:ind w:firstLine="480"/>
        <w:rPr>
          <w:rFonts w:ascii="宋体" w:hAnsi="宋体" w:cs="宋体"/>
          <w:color w:val="000000"/>
          <w:lang w:eastAsia="zh-TW"/>
        </w:rPr>
      </w:pPr>
      <w:r>
        <w:rPr>
          <w:rFonts w:ascii="宋体" w:hAnsi="宋体" w:cs="宋体" w:hint="eastAsia"/>
          <w:color w:val="000000"/>
        </w:rPr>
        <w:t>決定參與聯合調查組的成員國必須簽訂書面協議，但為提高合作時間上之彈性，協議內容可在簽訂後任何時候提出修訂。書面協議內容一般包括參與國的名字、聯合小組成立的目的、小組成立的時限、聯合小組的工作地點、小組主導國、各類情況的反應機制及相關條款等，歐盟亦有類似的協議樣本供成員國參考。</w:t>
      </w:r>
    </w:p>
    <w:p w:rsidR="009E7F73" w:rsidRDefault="00B0327C">
      <w:pPr>
        <w:ind w:firstLine="480"/>
        <w:rPr>
          <w:rFonts w:ascii="宋体" w:hAnsi="宋体" w:cs="宋体"/>
          <w:color w:val="000000"/>
          <w:lang w:eastAsia="zh-TW"/>
        </w:rPr>
      </w:pPr>
      <w:r>
        <w:rPr>
          <w:rFonts w:ascii="宋体" w:hAnsi="宋体" w:cs="宋体" w:hint="eastAsia"/>
          <w:color w:val="000000"/>
        </w:rPr>
        <w:t>一般情況下，國家的司法或警務機構、歐洲刑警組織（</w:t>
      </w:r>
      <w:r>
        <w:rPr>
          <w:rFonts w:ascii="宋体" w:hAnsi="宋体" w:cs="宋体" w:hint="eastAsia"/>
          <w:color w:val="000000"/>
          <w:lang w:eastAsia="zh-TW"/>
        </w:rPr>
        <w:t>Europol</w:t>
      </w:r>
      <w:r>
        <w:rPr>
          <w:rFonts w:ascii="宋体" w:hAnsi="宋体" w:cs="宋体" w:hint="eastAsia"/>
          <w:color w:val="000000"/>
        </w:rPr>
        <w:t>）或歐洲檢察官組織（</w:t>
      </w:r>
      <w:proofErr w:type="spellStart"/>
      <w:r>
        <w:rPr>
          <w:rFonts w:ascii="宋体" w:hAnsi="宋体" w:cs="宋体" w:hint="eastAsia"/>
          <w:color w:val="000000"/>
          <w:lang w:eastAsia="zh-TW"/>
        </w:rPr>
        <w:t>Eurojust</w:t>
      </w:r>
      <w:proofErr w:type="spellEnd"/>
      <w:r>
        <w:rPr>
          <w:rFonts w:ascii="宋体" w:hAnsi="宋体" w:cs="宋体" w:hint="eastAsia"/>
          <w:color w:val="000000"/>
        </w:rPr>
        <w:t>）均可提議成立聯合調查組，以打擊、預防或檢控嚴重罪案，或是預防影響公眾</w:t>
      </w:r>
      <w:r>
        <w:rPr>
          <w:rFonts w:ascii="宋体" w:hAnsi="宋体" w:cs="宋体" w:hint="eastAsia"/>
          <w:color w:val="000000"/>
        </w:rPr>
        <w:t>安全的重大案件等。視乎每個成員國的情況，聯合調查組成員通常包括執法人員、法官及檢察官等。每個調查組須有一名或以上成員擔當領袖角色，並由組員國就調查組之情質決定，某些國家視聯合調查組為一種司法互助協議，便可安排司法機構代表作為領袖。</w:t>
      </w:r>
    </w:p>
    <w:p w:rsidR="009E7F73" w:rsidRDefault="00B0327C">
      <w:pPr>
        <w:ind w:firstLine="480"/>
        <w:rPr>
          <w:color w:val="000000"/>
          <w:lang w:eastAsia="zh-TW"/>
        </w:rPr>
      </w:pPr>
      <w:r>
        <w:rPr>
          <w:rFonts w:ascii="宋体" w:hAnsi="宋体" w:cs="宋体" w:hint="eastAsia"/>
          <w:color w:val="000000"/>
        </w:rPr>
        <w:t>聯合調查組的支出由歐洲聯盟委員會的基金（</w:t>
      </w:r>
      <w:r>
        <w:rPr>
          <w:rFonts w:ascii="宋体" w:hAnsi="宋体" w:cs="宋体" w:hint="eastAsia"/>
          <w:color w:val="000000"/>
        </w:rPr>
        <w:t>JIT Funding Project</w:t>
      </w:r>
      <w:r>
        <w:rPr>
          <w:rFonts w:ascii="宋体" w:hAnsi="宋体" w:cs="宋体" w:hint="eastAsia"/>
          <w:color w:val="000000"/>
        </w:rPr>
        <w:t>）負責，支出項目包括公幹、翻譯及文書設備等。運作方面，聯合調查組的總部一般設立於將進行主要行動的國家，而總部的地點可以隨調查工作而改變。人手調配方面，根據調查進度及發展，成員可能會被借調到總部所在地工作</w:t>
      </w:r>
      <w:r>
        <w:rPr>
          <w:rFonts w:ascii="宋体" w:hAnsi="宋体" w:cs="宋体" w:hint="eastAsia"/>
          <w:color w:val="000000"/>
        </w:rPr>
        <w:t>，以協調總部與自己單位的合作及溝通，務求以最短的時間將第一手訊息和專業意見交予調查小組內的其他成員。不過，成員的警權只限於自己國家的管轄權內，與處理自己國家的案件一樣，聯合調查組需要根據成員國的法律為調查行動作相應調整，聯合調查組的協議不可凌駕在成員國的地方法律之上。</w:t>
      </w:r>
    </w:p>
    <w:p w:rsidR="009E7F73" w:rsidRDefault="00B0327C">
      <w:pPr>
        <w:ind w:firstLine="480"/>
        <w:rPr>
          <w:rFonts w:ascii="宋体" w:hAnsi="宋体" w:cs="宋体"/>
          <w:color w:val="000000"/>
        </w:rPr>
      </w:pPr>
      <w:r>
        <w:rPr>
          <w:rFonts w:ascii="宋体" w:hAnsi="宋体" w:cs="宋体" w:hint="eastAsia"/>
          <w:color w:val="000000"/>
        </w:rPr>
        <w:t>在得到所有成員國同意的情況下，一些成員國會邀請非成員國代表參與聯合調查組的活動，包括歐洲刑警組織（</w:t>
      </w:r>
      <w:r>
        <w:rPr>
          <w:rFonts w:ascii="宋体" w:hAnsi="宋体" w:cs="宋体" w:hint="eastAsia"/>
          <w:color w:val="000000"/>
          <w:lang w:eastAsia="zh-TW"/>
        </w:rPr>
        <w:t>Europol</w:t>
      </w:r>
      <w:r>
        <w:rPr>
          <w:rFonts w:ascii="宋体" w:hAnsi="宋体" w:cs="宋体" w:hint="eastAsia"/>
          <w:color w:val="000000"/>
        </w:rPr>
        <w:t>）、歐洲司法組織（</w:t>
      </w:r>
      <w:proofErr w:type="spellStart"/>
      <w:r>
        <w:rPr>
          <w:rFonts w:ascii="宋体" w:hAnsi="宋体" w:cs="宋体" w:hint="eastAsia"/>
          <w:color w:val="000000"/>
          <w:lang w:eastAsia="zh-TW"/>
        </w:rPr>
        <w:t>Eurojust</w:t>
      </w:r>
      <w:proofErr w:type="spellEnd"/>
      <w:r>
        <w:rPr>
          <w:rFonts w:ascii="宋体" w:hAnsi="宋体" w:cs="宋体" w:hint="eastAsia"/>
          <w:color w:val="000000"/>
        </w:rPr>
        <w:t>）、國際刑警組織（</w:t>
      </w:r>
      <w:r>
        <w:rPr>
          <w:rFonts w:ascii="宋体" w:hAnsi="宋体" w:cs="宋体" w:hint="eastAsia"/>
          <w:color w:val="000000"/>
          <w:lang w:eastAsia="zh-TW"/>
        </w:rPr>
        <w:t>INTERPOL</w:t>
      </w:r>
      <w:r>
        <w:rPr>
          <w:rFonts w:ascii="宋体" w:hAnsi="宋体" w:cs="宋体" w:hint="eastAsia"/>
          <w:color w:val="000000"/>
        </w:rPr>
        <w:t>）或第其他國家的代表等。在一次比利時和荷蘭的聯合調查中，一個美</w:t>
      </w:r>
      <w:r>
        <w:rPr>
          <w:rFonts w:ascii="宋体" w:hAnsi="宋体" w:cs="宋体" w:hint="eastAsia"/>
          <w:color w:val="000000"/>
        </w:rPr>
        <w:t>國聯邦調查局官員在沒有作為成員的情況下成為其中一個參與者。歐洲刑警組</w:t>
      </w:r>
      <w:r>
        <w:rPr>
          <w:rFonts w:ascii="宋体" w:hAnsi="宋体" w:cs="宋体" w:hint="eastAsia"/>
          <w:color w:val="000000"/>
        </w:rPr>
        <w:lastRenderedPageBreak/>
        <w:t>織和歐洲司法組織於聯合調查組中擔當重要角色，其作用更是功不可沒</w:t>
      </w:r>
      <w:r>
        <w:rPr>
          <w:rFonts w:ascii="楷体" w:eastAsia="楷体" w:hAnsi="楷体" w:cs="楷体" w:hint="eastAsia"/>
          <w:color w:val="000000"/>
          <w:sz w:val="28"/>
          <w:szCs w:val="28"/>
          <w:vertAlign w:val="superscript"/>
        </w:rPr>
        <w:endnoteReference w:id="3"/>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歐洲刑警組織</w:t>
      </w:r>
      <w:r>
        <w:rPr>
          <w:rFonts w:ascii="宋体" w:hAnsi="宋体" w:cs="宋体" w:hint="eastAsia"/>
          <w:color w:val="000000"/>
        </w:rPr>
        <w:t xml:space="preserve"> </w:t>
      </w:r>
      <w:r>
        <w:rPr>
          <w:rFonts w:ascii="宋体" w:hAnsi="宋体" w:cs="宋体" w:hint="eastAsia"/>
          <w:color w:val="000000"/>
        </w:rPr>
        <w:t>（</w:t>
      </w:r>
      <w:r>
        <w:rPr>
          <w:rFonts w:ascii="宋体" w:hAnsi="宋体" w:cs="宋体" w:hint="eastAsia"/>
          <w:color w:val="000000"/>
        </w:rPr>
        <w:t>Europol</w:t>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歐洲刑警組織是一個隸屬歐盟的執法機構。早於</w:t>
      </w:r>
      <w:r>
        <w:rPr>
          <w:rFonts w:ascii="宋体" w:hAnsi="宋体" w:cs="宋体" w:hint="eastAsia"/>
          <w:color w:val="000000"/>
        </w:rPr>
        <w:t>70</w:t>
      </w:r>
      <w:r>
        <w:rPr>
          <w:rFonts w:ascii="宋体" w:hAnsi="宋体" w:cs="宋体" w:hint="eastAsia"/>
          <w:color w:val="000000"/>
        </w:rPr>
        <w:t>年代，歐洲國家已有初步概念要建立一種類似歐洲警察的部隊以對付跨境罪案。直至</w:t>
      </w:r>
      <w:r>
        <w:rPr>
          <w:rFonts w:ascii="宋体" w:hAnsi="宋体" w:cs="宋体" w:hint="eastAsia"/>
          <w:color w:val="000000"/>
        </w:rPr>
        <w:t>1992</w:t>
      </w:r>
      <w:r>
        <w:rPr>
          <w:rFonts w:ascii="宋体" w:hAnsi="宋体" w:cs="宋体" w:hint="eastAsia"/>
          <w:color w:val="000000"/>
        </w:rPr>
        <w:t>年，歐洲共同體首腦會議簽訂的《馬城條約》</w:t>
      </w:r>
      <w:r>
        <w:rPr>
          <w:rFonts w:ascii="宋体" w:hAnsi="宋体" w:cs="宋体" w:hint="eastAsia"/>
          <w:color w:val="000000"/>
        </w:rPr>
        <w:t>(Treaty of Maastricht)</w:t>
      </w:r>
      <w:r>
        <w:rPr>
          <w:rFonts w:ascii="楷体" w:eastAsia="楷体" w:hAnsi="楷体" w:cs="楷体" w:hint="eastAsia"/>
          <w:color w:val="000000"/>
          <w:sz w:val="28"/>
          <w:szCs w:val="28"/>
          <w:vertAlign w:val="superscript"/>
        </w:rPr>
        <w:endnoteReference w:id="4"/>
      </w:r>
      <w:r>
        <w:rPr>
          <w:rFonts w:ascii="宋体" w:hAnsi="宋体" w:cs="宋体" w:hint="eastAsia"/>
          <w:color w:val="000000"/>
        </w:rPr>
        <w:t>，確立歐洲刑警組織，而組織於</w:t>
      </w:r>
      <w:r>
        <w:rPr>
          <w:rFonts w:ascii="宋体" w:hAnsi="宋体" w:cs="宋体" w:hint="eastAsia"/>
          <w:color w:val="000000"/>
        </w:rPr>
        <w:t>1999</w:t>
      </w:r>
      <w:r>
        <w:rPr>
          <w:rFonts w:ascii="宋体" w:hAnsi="宋体" w:cs="宋体" w:hint="eastAsia"/>
          <w:color w:val="000000"/>
        </w:rPr>
        <w:t>年</w:t>
      </w:r>
      <w:r>
        <w:rPr>
          <w:rFonts w:ascii="宋体" w:hAnsi="宋体" w:cs="宋体" w:hint="eastAsia"/>
          <w:color w:val="000000"/>
        </w:rPr>
        <w:t>7</w:t>
      </w:r>
      <w:r>
        <w:rPr>
          <w:rFonts w:ascii="宋体" w:hAnsi="宋体" w:cs="宋体" w:hint="eastAsia"/>
          <w:color w:val="000000"/>
        </w:rPr>
        <w:t>月正式成立，其總部設於荷蘭海牙。組織的成立目的是擔當情報中心的角色，為各成員國提供跨境罪</w:t>
      </w:r>
      <w:r>
        <w:rPr>
          <w:rFonts w:ascii="宋体" w:hAnsi="宋体" w:cs="宋体" w:hint="eastAsia"/>
          <w:color w:val="000000"/>
        </w:rPr>
        <w:t>案趨勢分析以及協調促進相互的情資交流，從而打擊和預防各種嚴重跨境罪行和恐怖襲擊，實現一個更安全歐洲的概念，組織尤其針對毒品販運、人口販賣、非法販運車輛、網路犯罪、洗錢和偽鈔等罪案</w:t>
      </w:r>
      <w:r>
        <w:rPr>
          <w:rFonts w:ascii="楷体" w:eastAsia="楷体" w:hAnsi="楷体" w:cs="楷体" w:hint="eastAsia"/>
          <w:color w:val="000000"/>
          <w:sz w:val="28"/>
          <w:szCs w:val="28"/>
          <w:vertAlign w:val="superscript"/>
        </w:rPr>
        <w:endnoteReference w:id="5"/>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現時，近</w:t>
      </w:r>
      <w:r>
        <w:rPr>
          <w:rFonts w:ascii="宋体" w:hAnsi="宋体" w:cs="宋体" w:hint="eastAsia"/>
          <w:color w:val="000000"/>
          <w:lang w:eastAsia="zh-TW"/>
        </w:rPr>
        <w:t xml:space="preserve"> 850 </w:t>
      </w:r>
      <w:r>
        <w:rPr>
          <w:rFonts w:ascii="宋体" w:hAnsi="宋体" w:cs="宋体" w:hint="eastAsia"/>
          <w:color w:val="000000"/>
        </w:rPr>
        <w:t>名工作人員在組織的海牙總部工作，他們來自</w:t>
      </w:r>
      <w:r>
        <w:rPr>
          <w:rFonts w:ascii="宋体" w:hAnsi="宋体" w:cs="宋体" w:hint="eastAsia"/>
          <w:color w:val="000000"/>
          <w:lang w:eastAsia="zh-TW"/>
        </w:rPr>
        <w:t xml:space="preserve"> 28 </w:t>
      </w:r>
      <w:r>
        <w:rPr>
          <w:rFonts w:ascii="宋体" w:hAnsi="宋体" w:cs="宋体" w:hint="eastAsia"/>
          <w:color w:val="000000"/>
        </w:rPr>
        <w:t>個歐盟成員國和其他非歐盟夥伴國如澳大利亞、</w:t>
      </w:r>
      <w:r>
        <w:rPr>
          <w:rFonts w:ascii="宋体" w:hAnsi="宋体" w:cs="宋体" w:hint="eastAsia"/>
          <w:color w:val="000000"/>
          <w:lang w:eastAsia="zh-TW"/>
        </w:rPr>
        <w:t xml:space="preserve"> </w:t>
      </w:r>
      <w:r>
        <w:rPr>
          <w:rFonts w:ascii="宋体" w:hAnsi="宋体" w:cs="宋体" w:hint="eastAsia"/>
          <w:color w:val="000000"/>
        </w:rPr>
        <w:t>加拿大、</w:t>
      </w:r>
      <w:r>
        <w:rPr>
          <w:rFonts w:ascii="宋体" w:hAnsi="宋体" w:cs="宋体" w:hint="eastAsia"/>
          <w:color w:val="000000"/>
          <w:lang w:eastAsia="zh-TW"/>
        </w:rPr>
        <w:t xml:space="preserve"> </w:t>
      </w:r>
      <w:r>
        <w:rPr>
          <w:rFonts w:ascii="宋体" w:hAnsi="宋体" w:cs="宋体" w:hint="eastAsia"/>
          <w:color w:val="000000"/>
        </w:rPr>
        <w:t>美國和挪威等的執法機構，當中包括警察、</w:t>
      </w:r>
      <w:r>
        <w:rPr>
          <w:rFonts w:ascii="宋体" w:hAnsi="宋体" w:cs="宋体" w:hint="eastAsia"/>
          <w:color w:val="000000"/>
          <w:lang w:eastAsia="zh-TW"/>
        </w:rPr>
        <w:t xml:space="preserve"> </w:t>
      </w:r>
      <w:r>
        <w:rPr>
          <w:rFonts w:ascii="宋体" w:hAnsi="宋体" w:cs="宋体" w:hint="eastAsia"/>
          <w:color w:val="000000"/>
        </w:rPr>
        <w:t>邊防警員、海關和保安人員等。歐洲刑警組織官員雖然沒有逮捕權力，但他們通過收集、分析和傳送情資和協調行動來支援歐盟執法同行。</w:t>
      </w:r>
    </w:p>
    <w:p w:rsidR="009E7F73" w:rsidRDefault="00B0327C">
      <w:pPr>
        <w:ind w:firstLine="480"/>
        <w:rPr>
          <w:rFonts w:ascii="宋体" w:hAnsi="宋体" w:cs="宋体"/>
          <w:color w:val="000000"/>
        </w:rPr>
      </w:pPr>
      <w:r>
        <w:rPr>
          <w:rFonts w:ascii="宋体" w:hAnsi="宋体" w:cs="宋体" w:hint="eastAsia"/>
          <w:color w:val="000000"/>
        </w:rPr>
        <w:t>此外，該組織有約一百名富經驗的刑事分析專員進行資料和策略分析，建立歐盟中最龐大的信息系統，掌握區內犯罪份子和恐怖份子的活動情報，支援不同執法機構。多個歐盟執法單位受惠於歐洲刑警組織的協調和支援，每年總共進行超過</w:t>
      </w:r>
      <w:r>
        <w:rPr>
          <w:rFonts w:ascii="宋体" w:hAnsi="宋体" w:cs="宋体" w:hint="eastAsia"/>
          <w:color w:val="000000"/>
        </w:rPr>
        <w:t xml:space="preserve"> 18,000</w:t>
      </w:r>
      <w:r>
        <w:rPr>
          <w:rFonts w:ascii="宋体" w:hAnsi="宋体" w:cs="宋体" w:hint="eastAsia"/>
          <w:color w:val="000000"/>
        </w:rPr>
        <w:t>個跨境調查，逮捕了數千名罪犯，沒收數以百萬計的犯罪收益。組織亦會把收集得來的情資幫助歐洲理事會等高層會議評估罪案趨勢，以制定策略，亦會定期作出評估報告，例如「歐洲有組織犯罪的威脅評估」</w:t>
      </w:r>
      <w:r>
        <w:rPr>
          <w:rFonts w:ascii="宋体" w:hAnsi="宋体" w:cs="宋体" w:hint="eastAsia"/>
          <w:color w:val="000000"/>
        </w:rPr>
        <w:t xml:space="preserve">(European </w:t>
      </w:r>
      <w:proofErr w:type="spellStart"/>
      <w:r>
        <w:rPr>
          <w:rFonts w:ascii="宋体" w:hAnsi="宋体" w:cs="宋体" w:hint="eastAsia"/>
          <w:color w:val="000000"/>
        </w:rPr>
        <w:t>Organised</w:t>
      </w:r>
      <w:proofErr w:type="spellEnd"/>
      <w:r>
        <w:rPr>
          <w:rFonts w:ascii="宋体" w:hAnsi="宋体" w:cs="宋体" w:hint="eastAsia"/>
          <w:color w:val="000000"/>
        </w:rPr>
        <w:t xml:space="preserve"> Crime Threat Assessment)</w:t>
      </w:r>
      <w:r>
        <w:rPr>
          <w:rFonts w:ascii="宋体" w:hAnsi="宋体" w:cs="宋体" w:hint="eastAsia"/>
          <w:color w:val="000000"/>
        </w:rPr>
        <w:t>。評估有組織犯罪</w:t>
      </w:r>
      <w:r>
        <w:rPr>
          <w:rFonts w:ascii="宋体" w:hAnsi="宋体" w:cs="宋体" w:hint="eastAsia"/>
          <w:color w:val="000000"/>
        </w:rPr>
        <w:t>集團的運作模式及「歐盟恐怖主義形勢與趨勢報告」（</w:t>
      </w:r>
      <w:r>
        <w:rPr>
          <w:rFonts w:ascii="宋体" w:hAnsi="宋体" w:cs="宋体" w:hint="eastAsia"/>
          <w:color w:val="000000"/>
        </w:rPr>
        <w:t>Terrorism Situation and Trend Report</w:t>
      </w:r>
      <w:r>
        <w:rPr>
          <w:rFonts w:ascii="宋体" w:hAnsi="宋体" w:cs="宋体" w:hint="eastAsia"/>
          <w:color w:val="000000"/>
        </w:rPr>
        <w:t>），以分析恐怖分子在區內的活動。</w:t>
      </w:r>
    </w:p>
    <w:p w:rsidR="009E7F73" w:rsidRDefault="00B0327C">
      <w:pPr>
        <w:ind w:firstLine="480"/>
        <w:rPr>
          <w:rFonts w:ascii="宋体" w:hAnsi="宋体" w:cs="宋体"/>
          <w:color w:val="000000"/>
          <w:lang w:eastAsia="zh-TW"/>
        </w:rPr>
      </w:pPr>
      <w:r>
        <w:rPr>
          <w:rFonts w:ascii="宋体" w:hAnsi="宋体" w:cs="宋体" w:hint="eastAsia"/>
          <w:color w:val="000000"/>
        </w:rPr>
        <w:t>由於國際犯罪組織和恐怖份子使用的技術日新月異，歐洲刑警組織亦擔當技術專家的角色，著手研發新技術，改善司法鑒定、搜證與鑑證方法，利用自身的豐富經驗及專業技術支援和培訓各歐盟執法單位，如提供分辨歐元假鈔和搗毀毒品工場的培訓。歐洲刑警組織全天侯</w:t>
      </w:r>
      <w:r>
        <w:rPr>
          <w:rFonts w:ascii="宋体" w:hAnsi="宋体" w:cs="宋体" w:hint="eastAsia"/>
          <w:color w:val="000000"/>
          <w:lang w:eastAsia="zh-TW"/>
        </w:rPr>
        <w:t>24</w:t>
      </w:r>
      <w:r>
        <w:rPr>
          <w:rFonts w:ascii="宋体" w:hAnsi="宋体" w:cs="宋体" w:hint="eastAsia"/>
          <w:color w:val="000000"/>
        </w:rPr>
        <w:t>小時運作，因應個別的案件需要，歐洲刑警組織人員可隨時在短時間內調動到歐盟區內不同地方支援，例如到製毒工埸現場拆除裝置</w:t>
      </w:r>
      <w:r>
        <w:rPr>
          <w:rFonts w:ascii="宋体" w:hAnsi="宋体" w:cs="宋体" w:hint="eastAsia"/>
          <w:color w:val="000000"/>
        </w:rPr>
        <w:t>等。</w:t>
      </w:r>
    </w:p>
    <w:p w:rsidR="009E7F73" w:rsidRDefault="00B0327C">
      <w:pPr>
        <w:ind w:firstLine="480"/>
        <w:rPr>
          <w:color w:val="000000"/>
          <w:lang w:eastAsia="zh-TW"/>
        </w:rPr>
      </w:pPr>
      <w:r>
        <w:rPr>
          <w:rFonts w:ascii="宋体" w:hAnsi="宋体" w:cs="宋体" w:hint="eastAsia"/>
          <w:color w:val="000000"/>
        </w:rPr>
        <w:t>另外，</w:t>
      </w:r>
      <w:r>
        <w:rPr>
          <w:rFonts w:ascii="宋体" w:hAnsi="宋体" w:cs="宋体" w:hint="eastAsia"/>
          <w:color w:val="000000"/>
          <w:lang w:eastAsia="zh-TW"/>
        </w:rPr>
        <w:t>150</w:t>
      </w:r>
      <w:r>
        <w:rPr>
          <w:rFonts w:ascii="宋体" w:hAnsi="宋体" w:cs="宋体" w:hint="eastAsia"/>
          <w:color w:val="000000"/>
        </w:rPr>
        <w:t>名歐洲刑警組織聯絡官</w:t>
      </w:r>
      <w:r>
        <w:rPr>
          <w:rFonts w:ascii="宋体" w:hAnsi="宋体" w:cs="宋体" w:hint="eastAsia"/>
          <w:color w:val="000000"/>
          <w:lang w:eastAsia="zh-TW"/>
        </w:rPr>
        <w:t>(Europol Liaison Officers)</w:t>
      </w:r>
      <w:r>
        <w:rPr>
          <w:rFonts w:ascii="宋体" w:hAnsi="宋体" w:cs="宋体" w:hint="eastAsia"/>
          <w:color w:val="000000"/>
        </w:rPr>
        <w:t>亦在組織總部工作，他們從歐盟成員國和非歐盟的合作夥伴的執法機構借調到歐洲刑警組織，透過自身與各單位的聯繫，迅速有效地交換情報。歐洲刑警組織與不同執法夥伴均有緊密聯繫，同時亦代表歐盟成員國與國際刑警通訊，交換情報。</w:t>
      </w:r>
      <w:r>
        <w:rPr>
          <w:rFonts w:ascii="宋体" w:hAnsi="宋体" w:cs="宋体" w:hint="eastAsia"/>
          <w:color w:val="000000"/>
          <w:lang w:eastAsia="zh-TW"/>
        </w:rPr>
        <w:t>2014</w:t>
      </w:r>
      <w:r>
        <w:rPr>
          <w:rFonts w:ascii="宋体" w:hAnsi="宋体" w:cs="宋体" w:hint="eastAsia"/>
          <w:color w:val="000000"/>
        </w:rPr>
        <w:t>年</w:t>
      </w:r>
      <w:r>
        <w:rPr>
          <w:rFonts w:ascii="宋体" w:hAnsi="宋体" w:cs="宋体" w:hint="eastAsia"/>
          <w:color w:val="000000"/>
          <w:lang w:eastAsia="zh-TW"/>
        </w:rPr>
        <w:t>7</w:t>
      </w:r>
      <w:r>
        <w:rPr>
          <w:rFonts w:ascii="宋体" w:hAnsi="宋体" w:cs="宋体" w:hint="eastAsia"/>
          <w:color w:val="000000"/>
        </w:rPr>
        <w:t>月，組織轄下的歐盟科技罪案中心（</w:t>
      </w:r>
      <w:r>
        <w:rPr>
          <w:rFonts w:ascii="宋体" w:hAnsi="宋体" w:cs="宋体" w:hint="eastAsia"/>
          <w:color w:val="000000"/>
          <w:lang w:eastAsia="zh-TW"/>
        </w:rPr>
        <w:t>European Cybercrime Centre</w:t>
      </w:r>
      <w:r>
        <w:rPr>
          <w:rFonts w:ascii="宋体" w:hAnsi="宋体" w:cs="宋体" w:hint="eastAsia"/>
          <w:color w:val="000000"/>
        </w:rPr>
        <w:t>）協助瓦解了一個以羅馬尼亞人為首的非法網上銀行轉帳案件，案件中大約</w:t>
      </w:r>
      <w:r>
        <w:rPr>
          <w:rFonts w:ascii="宋体" w:hAnsi="宋体" w:cs="宋体" w:hint="eastAsia"/>
          <w:color w:val="000000"/>
          <w:lang w:eastAsia="zh-TW"/>
        </w:rPr>
        <w:t>450</w:t>
      </w:r>
      <w:r>
        <w:rPr>
          <w:rFonts w:ascii="宋体" w:hAnsi="宋体" w:cs="宋体" w:hint="eastAsia"/>
          <w:color w:val="000000"/>
        </w:rPr>
        <w:t>名警官執行了</w:t>
      </w:r>
      <w:r>
        <w:rPr>
          <w:rFonts w:ascii="宋体" w:hAnsi="宋体" w:cs="宋体" w:hint="eastAsia"/>
          <w:color w:val="000000"/>
          <w:lang w:eastAsia="zh-TW"/>
        </w:rPr>
        <w:t>117</w:t>
      </w:r>
      <w:r>
        <w:rPr>
          <w:rFonts w:ascii="宋体" w:hAnsi="宋体" w:cs="宋体" w:hint="eastAsia"/>
          <w:color w:val="000000"/>
        </w:rPr>
        <w:t>張搜查令，搜出共</w:t>
      </w:r>
      <w:r>
        <w:rPr>
          <w:rFonts w:ascii="宋体" w:hAnsi="宋体" w:cs="宋体" w:hint="eastAsia"/>
          <w:color w:val="000000"/>
          <w:lang w:eastAsia="zh-TW"/>
        </w:rPr>
        <w:t>200</w:t>
      </w:r>
      <w:r>
        <w:rPr>
          <w:rFonts w:ascii="宋体" w:hAnsi="宋体" w:cs="宋体" w:hint="eastAsia"/>
          <w:color w:val="000000"/>
        </w:rPr>
        <w:t>萬</w:t>
      </w:r>
      <w:r>
        <w:rPr>
          <w:rFonts w:ascii="宋体" w:hAnsi="宋体" w:cs="宋体" w:hint="eastAsia"/>
          <w:color w:val="000000"/>
        </w:rPr>
        <w:t>歐元贓款和豪華汽車，至少有</w:t>
      </w:r>
      <w:r>
        <w:rPr>
          <w:rFonts w:ascii="宋体" w:hAnsi="宋体" w:cs="宋体" w:hint="eastAsia"/>
          <w:color w:val="000000"/>
          <w:lang w:eastAsia="zh-TW"/>
        </w:rPr>
        <w:t>65</w:t>
      </w:r>
      <w:r>
        <w:rPr>
          <w:rFonts w:ascii="宋体" w:hAnsi="宋体" w:cs="宋体" w:hint="eastAsia"/>
          <w:color w:val="000000"/>
        </w:rPr>
        <w:t>人被拘捕</w:t>
      </w:r>
      <w:r>
        <w:rPr>
          <w:rFonts w:ascii="楷体" w:eastAsia="楷体" w:hAnsi="楷体" w:cs="楷体" w:hint="eastAsia"/>
          <w:color w:val="000000"/>
          <w:sz w:val="28"/>
          <w:szCs w:val="28"/>
          <w:vertAlign w:val="superscript"/>
        </w:rPr>
        <w:endnoteReference w:id="6"/>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歐洲刑警組織對建立聯合調查小組起了重要的作用。組織的信息系統除了儲存</w:t>
      </w:r>
      <w:r>
        <w:rPr>
          <w:rFonts w:ascii="宋体" w:hAnsi="宋体" w:cs="宋体" w:hint="eastAsia"/>
          <w:color w:val="000000"/>
        </w:rPr>
        <w:lastRenderedPageBreak/>
        <w:t>犯罪分子的資料外，亦包含了調查該些分子的執法單位資料。為作出更快、更準確、更有保障的情報交流，組織亦同時提供加密電子平台，方便成員之間直接溝通交換情資及收集證據等。歐洲刑警組織可協調有關辦案單位，促成組織聯合調查組，並給予技術和後勤支援，如提供開會場地及設備等。當代表成員國遇到需要向歐盟成員國以外的地區作出協查時，國際刑警便發揮他的作用，尋求各方面的協助</w:t>
      </w:r>
      <w:r>
        <w:rPr>
          <w:rFonts w:ascii="楷体" w:eastAsia="楷体" w:hAnsi="楷体" w:cs="楷体" w:hint="eastAsia"/>
          <w:color w:val="000000"/>
          <w:sz w:val="28"/>
          <w:szCs w:val="28"/>
          <w:vertAlign w:val="superscript"/>
        </w:rPr>
        <w:endnoteReference w:id="7"/>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歐洲檢察官組織</w:t>
      </w:r>
      <w:r>
        <w:rPr>
          <w:rFonts w:ascii="宋体" w:hAnsi="宋体" w:cs="宋体" w:hint="eastAsia"/>
          <w:color w:val="000000"/>
          <w:lang w:eastAsia="zh-TW"/>
        </w:rPr>
        <w:t xml:space="preserve"> </w:t>
      </w:r>
      <w:r>
        <w:rPr>
          <w:rFonts w:ascii="宋体" w:hAnsi="宋体" w:cs="宋体" w:hint="eastAsia"/>
          <w:color w:val="000000"/>
        </w:rPr>
        <w:t>（</w:t>
      </w:r>
      <w:proofErr w:type="spellStart"/>
      <w:r>
        <w:rPr>
          <w:rFonts w:ascii="宋体" w:hAnsi="宋体" w:cs="宋体" w:hint="eastAsia"/>
          <w:color w:val="000000"/>
          <w:lang w:eastAsia="zh-TW"/>
        </w:rPr>
        <w:t>Eurojust</w:t>
      </w:r>
      <w:proofErr w:type="spellEnd"/>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歐洲檢察官組織是另一個隸屬歐盟的機構。它成立於</w:t>
      </w:r>
      <w:r>
        <w:rPr>
          <w:rFonts w:ascii="宋体" w:hAnsi="宋体" w:cs="宋体" w:hint="eastAsia"/>
          <w:color w:val="000000"/>
        </w:rPr>
        <w:t>2002</w:t>
      </w:r>
      <w:r>
        <w:rPr>
          <w:rFonts w:ascii="宋体" w:hAnsi="宋体" w:cs="宋体" w:hint="eastAsia"/>
          <w:color w:val="000000"/>
        </w:rPr>
        <w:t>年，總部同樣設於荷蘭海牙，由各歐盟成員國借調的檢控官、裁判官和警官組成。組織成立的目的在於促進和改善歐盟成員國相關部門間調查、檢控的合作，以完善歐盟的司法互助制度。</w:t>
      </w:r>
    </w:p>
    <w:p w:rsidR="009E7F73" w:rsidRDefault="00B0327C">
      <w:pPr>
        <w:ind w:firstLine="480"/>
        <w:rPr>
          <w:rFonts w:ascii="宋体" w:hAnsi="宋体" w:cs="宋体"/>
          <w:color w:val="000000"/>
          <w:lang w:eastAsia="zh-TW"/>
        </w:rPr>
      </w:pPr>
      <w:r>
        <w:rPr>
          <w:rFonts w:ascii="宋体" w:hAnsi="宋体" w:cs="宋体" w:hint="eastAsia"/>
          <w:color w:val="000000"/>
        </w:rPr>
        <w:t>與歐洲刑警組織一樣，歐洲檢察官組織針對販毒、人口販賣、恐怖襲擊等大型跨境罪案。歐洲檢察官組織主要負責協調各國的調查及檢控工作，提供技術支援、法律咨詢及建議等。組織可要求成員國相關部門調查案件、協調各單位的聯合工作、指示哪一國家檢控某些跨境案件、要求成立聯合調查小組或要求成員國相關部門提交某些</w:t>
      </w:r>
      <w:r>
        <w:rPr>
          <w:rFonts w:ascii="宋体" w:hAnsi="宋体" w:cs="宋体" w:hint="eastAsia"/>
          <w:color w:val="000000"/>
        </w:rPr>
        <w:t>文件等，權力甚至比歐洲刑警組織的</w:t>
      </w:r>
      <w:r>
        <w:rPr>
          <w:rFonts w:ascii="宋体" w:hAnsi="宋体" w:cs="宋体" w:hint="eastAsia"/>
          <w:color w:val="000000"/>
          <w:lang w:eastAsia="zh-TW"/>
        </w:rPr>
        <w:t>為</w:t>
      </w:r>
      <w:r>
        <w:rPr>
          <w:rFonts w:ascii="宋体" w:hAnsi="宋体" w:cs="宋体" w:hint="eastAsia"/>
          <w:color w:val="000000"/>
        </w:rPr>
        <w:t>大。此外，歐洲檢察官組織亦會協助辦案單位的調查和起訴工作、協助歐洲刑警組織預備分析報告，以及提供後勤支援，如翻譯、聯絡和安排會議場地等</w:t>
      </w:r>
      <w:r>
        <w:rPr>
          <w:rStyle w:val="af"/>
          <w:rFonts w:ascii="楷体" w:eastAsia="楷体" w:hAnsi="楷体" w:cs="楷体" w:hint="eastAsia"/>
          <w:color w:val="000000"/>
          <w:sz w:val="28"/>
          <w:szCs w:val="28"/>
        </w:rPr>
        <w:endnoteReference w:id="8"/>
      </w:r>
      <w:r>
        <w:rPr>
          <w:rFonts w:ascii="宋体" w:hAnsi="宋体" w:cs="宋体" w:hint="eastAsia"/>
          <w:color w:val="000000"/>
        </w:rPr>
        <w:t>。</w:t>
      </w:r>
    </w:p>
    <w:p w:rsidR="009E7F73" w:rsidRDefault="00B0327C">
      <w:pPr>
        <w:ind w:firstLine="480"/>
        <w:rPr>
          <w:color w:val="000000"/>
        </w:rPr>
      </w:pPr>
      <w:r>
        <w:rPr>
          <w:rFonts w:ascii="宋体" w:hAnsi="宋体" w:cs="宋体" w:hint="eastAsia"/>
          <w:color w:val="000000"/>
        </w:rPr>
        <w:t>歐洲檢察官組織亦是聯合調查組成立的關鍵。實際上，所有聯合調查組均需通過歐洲檢察官組織的法律檢定，成立</w:t>
      </w:r>
      <w:r>
        <w:rPr>
          <w:rFonts w:ascii="宋体" w:hAnsi="宋体" w:cs="宋体" w:hint="eastAsia"/>
          <w:color w:val="000000"/>
          <w:lang w:eastAsia="zh-TW"/>
        </w:rPr>
        <w:t>前需要獲得組織同意。它亦會協助國與國之間商討和訂立相關的司法互助協議。自</w:t>
      </w:r>
      <w:r>
        <w:rPr>
          <w:rFonts w:ascii="宋体" w:hAnsi="宋体" w:cs="宋体" w:hint="eastAsia"/>
          <w:color w:val="000000"/>
          <w:lang w:eastAsia="zh-TW"/>
        </w:rPr>
        <w:t xml:space="preserve">2009 </w:t>
      </w:r>
      <w:r>
        <w:rPr>
          <w:rFonts w:ascii="宋体" w:hAnsi="宋体" w:cs="宋体" w:hint="eastAsia"/>
          <w:color w:val="000000"/>
          <w:lang w:eastAsia="zh-TW"/>
        </w:rPr>
        <w:t>年以來，歐盟委員會根據「防止和打擊犯罪方案」，撥款供歐洲檢察官組織成立</w:t>
      </w:r>
      <w:r>
        <w:rPr>
          <w:rStyle w:val="A17"/>
          <w:rFonts w:ascii="宋体" w:hAnsi="宋体" w:cs="宋体" w:hint="eastAsia"/>
          <w:sz w:val="24"/>
          <w:szCs w:val="24"/>
          <w:lang w:eastAsia="zh-TW"/>
        </w:rPr>
        <w:t>聯合調查基金（</w:t>
      </w:r>
      <w:proofErr w:type="spellStart"/>
      <w:r>
        <w:rPr>
          <w:rStyle w:val="A17"/>
          <w:rFonts w:ascii="宋体" w:hAnsi="宋体" w:cs="宋体" w:hint="eastAsia"/>
          <w:sz w:val="24"/>
          <w:szCs w:val="24"/>
          <w:lang w:eastAsia="zh-TW"/>
        </w:rPr>
        <w:t>Eurojust</w:t>
      </w:r>
      <w:proofErr w:type="spellEnd"/>
      <w:r>
        <w:rPr>
          <w:rStyle w:val="A17"/>
          <w:rFonts w:ascii="宋体" w:hAnsi="宋体" w:cs="宋体" w:hint="eastAsia"/>
          <w:sz w:val="24"/>
          <w:szCs w:val="24"/>
          <w:lang w:eastAsia="zh-TW"/>
        </w:rPr>
        <w:t>’</w:t>
      </w:r>
      <w:r>
        <w:rPr>
          <w:rStyle w:val="A17"/>
          <w:rFonts w:ascii="宋体" w:hAnsi="宋体" w:cs="宋体" w:hint="eastAsia"/>
          <w:sz w:val="24"/>
          <w:szCs w:val="24"/>
          <w:lang w:eastAsia="zh-TW"/>
        </w:rPr>
        <w:t>s JIT Funding Project</w:t>
      </w:r>
      <w:r>
        <w:rPr>
          <w:rStyle w:val="A17"/>
          <w:rFonts w:ascii="宋体" w:hAnsi="宋体" w:cs="宋体" w:hint="eastAsia"/>
          <w:sz w:val="24"/>
          <w:szCs w:val="24"/>
          <w:lang w:eastAsia="zh-TW"/>
        </w:rPr>
        <w:t>）</w:t>
      </w:r>
      <w:r>
        <w:rPr>
          <w:rFonts w:ascii="宋体" w:hAnsi="宋体" w:cs="宋体" w:hint="eastAsia"/>
          <w:color w:val="000000"/>
          <w:lang w:eastAsia="zh-TW"/>
        </w:rPr>
        <w:t>，向歐洲聯</w:t>
      </w:r>
      <w:r>
        <w:rPr>
          <w:rFonts w:ascii="宋体" w:hAnsi="宋体" w:cs="宋体" w:hint="eastAsia"/>
          <w:color w:val="000000"/>
          <w:lang w:eastAsia="zh-TW"/>
        </w:rPr>
        <w:t>合調查組提供各種支援</w:t>
      </w:r>
      <w:r>
        <w:rPr>
          <w:rStyle w:val="FootnoteCharacters"/>
          <w:rFonts w:ascii="楷体" w:eastAsia="楷体" w:hAnsi="楷体" w:cs="楷体" w:hint="eastAsia"/>
          <w:color w:val="000000"/>
          <w:sz w:val="28"/>
          <w:szCs w:val="28"/>
        </w:rPr>
        <w:endnoteReference w:id="9"/>
      </w:r>
      <w:r>
        <w:rPr>
          <w:rFonts w:ascii="宋体" w:hAnsi="宋体" w:cs="宋体" w:hint="eastAsia"/>
          <w:color w:val="000000"/>
          <w:lang w:eastAsia="zh-TW"/>
        </w:rPr>
        <w:t>。而組織亦會於每次聯合行動中提供後勤支援工作，及在聯合行動後預備分析報告，以作記錄及供成員國參考。同時，歐洲檢察官組織亦致力研究成立永久聯合調查組的可行性</w:t>
      </w:r>
      <w:r>
        <w:rPr>
          <w:rStyle w:val="FootnoteCharacters"/>
          <w:rFonts w:ascii="楷体" w:eastAsia="楷体" w:hAnsi="楷体" w:cs="楷体" w:hint="eastAsia"/>
          <w:color w:val="000000"/>
          <w:sz w:val="28"/>
          <w:szCs w:val="28"/>
        </w:rPr>
        <w:endnoteReference w:id="10"/>
      </w:r>
      <w:r>
        <w:rPr>
          <w:rFonts w:ascii="宋体" w:hAnsi="宋体" w:cs="宋体" w:hint="eastAsia"/>
          <w:color w:val="000000"/>
          <w:lang w:eastAsia="zh-TW"/>
        </w:rPr>
        <w:t>。</w:t>
      </w:r>
    </w:p>
    <w:p w:rsidR="009E7F73" w:rsidRDefault="00B0327C">
      <w:pPr>
        <w:pStyle w:val="3"/>
        <w:ind w:firstLine="560"/>
        <w:rPr>
          <w:b/>
          <w:color w:val="000000"/>
          <w:lang w:eastAsia="zh-TW"/>
        </w:rPr>
      </w:pPr>
      <w:r>
        <w:rPr>
          <w:rFonts w:hint="eastAsia"/>
          <w:lang w:eastAsia="zh-TW"/>
        </w:rPr>
        <w:t>參、</w:t>
      </w:r>
      <w:r>
        <w:rPr>
          <w:lang w:eastAsia="zh-TW"/>
        </w:rPr>
        <w:t>歐盟成員國跨境刑事警務合作現狀</w:t>
      </w:r>
    </w:p>
    <w:p w:rsidR="009E7F73" w:rsidRDefault="00B0327C">
      <w:pPr>
        <w:ind w:firstLine="480"/>
        <w:rPr>
          <w:rFonts w:ascii="宋体" w:hAnsi="宋体" w:cs="宋体"/>
          <w:b/>
          <w:color w:val="000000"/>
          <w:lang w:eastAsia="zh-TW"/>
        </w:rPr>
      </w:pPr>
      <w:r>
        <w:rPr>
          <w:rFonts w:ascii="宋体" w:hAnsi="宋体" w:cs="宋体" w:hint="eastAsia"/>
          <w:color w:val="000000"/>
        </w:rPr>
        <w:t>多年來，聯合調查組在歐洲刑警組織和歐洲檢察官組織配合下，有效打擊跨境罪行，當中</w:t>
      </w:r>
      <w:r>
        <w:rPr>
          <w:rFonts w:ascii="宋体" w:hAnsi="宋体" w:cs="宋体" w:hint="eastAsia"/>
          <w:color w:val="000000"/>
          <w:lang w:eastAsia="zh-TW"/>
        </w:rPr>
        <w:t>有以下非常成功及</w:t>
      </w:r>
      <w:r>
        <w:rPr>
          <w:rFonts w:ascii="宋体" w:hAnsi="宋体" w:cs="宋体" w:hint="eastAsia"/>
          <w:color w:val="000000"/>
        </w:rPr>
        <w:t>有代表性的</w:t>
      </w:r>
      <w:r>
        <w:rPr>
          <w:rFonts w:ascii="宋体" w:hAnsi="宋体" w:cs="宋体" w:hint="eastAsia"/>
          <w:color w:val="000000"/>
          <w:lang w:eastAsia="zh-TW"/>
        </w:rPr>
        <w:t>例子</w:t>
      </w:r>
      <w:r>
        <w:rPr>
          <w:rStyle w:val="A17"/>
          <w:rFonts w:ascii="宋体" w:hAnsi="宋体" w:cs="宋体" w:hint="eastAsia"/>
          <w:sz w:val="24"/>
          <w:szCs w:val="24"/>
        </w:rPr>
        <w:t>。</w:t>
      </w:r>
    </w:p>
    <w:p w:rsidR="009E7F73" w:rsidRDefault="00B0327C">
      <w:pPr>
        <w:ind w:firstLine="480"/>
        <w:rPr>
          <w:rFonts w:ascii="宋体" w:hAnsi="宋体" w:cs="宋体"/>
          <w:color w:val="000000"/>
          <w:lang w:eastAsia="zh-TW"/>
        </w:rPr>
      </w:pPr>
      <w:r>
        <w:rPr>
          <w:rFonts w:ascii="宋体" w:hAnsi="宋体" w:cs="宋体" w:hint="eastAsia"/>
          <w:color w:val="000000"/>
        </w:rPr>
        <w:t>足球賽事造假案（</w:t>
      </w:r>
      <w:r>
        <w:rPr>
          <w:rFonts w:ascii="宋体" w:hAnsi="宋体" w:cs="宋体" w:hint="eastAsia"/>
          <w:color w:val="000000"/>
        </w:rPr>
        <w:t>Match-fixing</w:t>
      </w:r>
      <w:r>
        <w:rPr>
          <w:rFonts w:ascii="宋体" w:hAnsi="宋体" w:cs="宋体" w:hint="eastAsia"/>
          <w:color w:val="000000"/>
        </w:rPr>
        <w:t>）</w:t>
      </w:r>
    </w:p>
    <w:p w:rsidR="009E7F73" w:rsidRDefault="00B0327C">
      <w:pPr>
        <w:ind w:firstLine="480"/>
        <w:rPr>
          <w:color w:val="000000"/>
          <w:lang w:eastAsia="zh-TW"/>
        </w:rPr>
      </w:pPr>
      <w:r>
        <w:rPr>
          <w:rFonts w:ascii="宋体" w:hAnsi="宋体" w:cs="宋体" w:hint="eastAsia"/>
          <w:color w:val="000000"/>
          <w:lang w:eastAsia="zh-TW"/>
        </w:rPr>
        <w:t>2011</w:t>
      </w:r>
      <w:r>
        <w:rPr>
          <w:rFonts w:ascii="宋体" w:hAnsi="宋体" w:cs="宋体" w:hint="eastAsia"/>
          <w:color w:val="000000"/>
          <w:lang w:eastAsia="zh-TW"/>
        </w:rPr>
        <w:t>年</w:t>
      </w:r>
      <w:r>
        <w:rPr>
          <w:rFonts w:ascii="宋体" w:hAnsi="宋体" w:cs="宋体" w:hint="eastAsia"/>
          <w:color w:val="000000"/>
          <w:lang w:eastAsia="zh-TW"/>
        </w:rPr>
        <w:t>7</w:t>
      </w:r>
      <w:r>
        <w:rPr>
          <w:rFonts w:ascii="宋体" w:hAnsi="宋体" w:cs="宋体" w:hint="eastAsia"/>
          <w:color w:val="000000"/>
          <w:lang w:eastAsia="zh-TW"/>
        </w:rPr>
        <w:t>月至</w:t>
      </w:r>
      <w:r>
        <w:rPr>
          <w:rFonts w:ascii="宋体" w:hAnsi="宋体" w:cs="宋体" w:hint="eastAsia"/>
          <w:color w:val="000000"/>
          <w:lang w:eastAsia="zh-TW"/>
        </w:rPr>
        <w:t>2013</w:t>
      </w:r>
      <w:r>
        <w:rPr>
          <w:rFonts w:ascii="宋体" w:hAnsi="宋体" w:cs="宋体" w:hint="eastAsia"/>
          <w:color w:val="000000"/>
          <w:lang w:eastAsia="zh-TW"/>
        </w:rPr>
        <w:t>年</w:t>
      </w:r>
      <w:r>
        <w:rPr>
          <w:rFonts w:ascii="宋体" w:hAnsi="宋体" w:cs="宋体" w:hint="eastAsia"/>
          <w:color w:val="000000"/>
          <w:lang w:eastAsia="zh-TW"/>
        </w:rPr>
        <w:t>1</w:t>
      </w:r>
      <w:r>
        <w:rPr>
          <w:rFonts w:ascii="宋体" w:hAnsi="宋体" w:cs="宋体" w:hint="eastAsia"/>
          <w:color w:val="000000"/>
          <w:lang w:eastAsia="zh-TW"/>
        </w:rPr>
        <w:t>月期間，以歐洲刑警組織、德國、芬蘭、匈牙利、奧地利為首，一共十三個國家成立了行動代號名為「</w:t>
      </w:r>
      <w:r>
        <w:rPr>
          <w:rFonts w:ascii="宋体" w:hAnsi="宋体" w:cs="宋体" w:hint="eastAsia"/>
          <w:color w:val="000000"/>
          <w:lang w:eastAsia="zh-TW"/>
        </w:rPr>
        <w:t>VETO</w:t>
      </w:r>
      <w:r>
        <w:rPr>
          <w:rFonts w:ascii="宋体" w:hAnsi="宋体" w:cs="宋体" w:hint="eastAsia"/>
          <w:color w:val="000000"/>
          <w:lang w:eastAsia="zh-TW"/>
        </w:rPr>
        <w:t>」的聯合調查組，是至今規模空前的聯合調查組。在歐洲刑警組織和國際刑警的協助下，調查組根據超過</w:t>
      </w:r>
      <w:r>
        <w:rPr>
          <w:rFonts w:ascii="宋体" w:hAnsi="宋体" w:cs="宋体" w:hint="eastAsia"/>
          <w:color w:val="000000"/>
          <w:lang w:eastAsia="zh-TW"/>
        </w:rPr>
        <w:t>13,000</w:t>
      </w:r>
      <w:r>
        <w:rPr>
          <w:rFonts w:ascii="宋体" w:hAnsi="宋体" w:cs="宋体" w:hint="eastAsia"/>
          <w:color w:val="000000"/>
          <w:lang w:eastAsia="zh-TW"/>
        </w:rPr>
        <w:t>封相關電子郵件和資料，找出足球賽事和疑犯間的關連，並揭露這種非法操縱賽果背後的龐大犯罪組織。行動中，</w:t>
      </w:r>
      <w:r>
        <w:rPr>
          <w:rFonts w:ascii="宋体" w:hAnsi="宋体" w:cs="宋体" w:hint="eastAsia"/>
          <w:color w:val="000000"/>
          <w:lang w:eastAsia="zh-TW"/>
        </w:rPr>
        <w:t>425</w:t>
      </w:r>
      <w:r>
        <w:rPr>
          <w:rFonts w:ascii="宋体" w:hAnsi="宋体" w:cs="宋体" w:hint="eastAsia"/>
          <w:color w:val="000000"/>
          <w:lang w:eastAsia="zh-TW"/>
        </w:rPr>
        <w:t>名來自多於十五個國家的球會職球員、賽事球證懷疑涉嫌操縱多達</w:t>
      </w:r>
      <w:r>
        <w:rPr>
          <w:rFonts w:ascii="宋体" w:hAnsi="宋体" w:cs="宋体" w:hint="eastAsia"/>
          <w:color w:val="000000"/>
          <w:lang w:eastAsia="zh-TW"/>
        </w:rPr>
        <w:t>380</w:t>
      </w:r>
      <w:r>
        <w:rPr>
          <w:rFonts w:ascii="宋体" w:hAnsi="宋体" w:cs="宋体" w:hint="eastAsia"/>
          <w:color w:val="000000"/>
          <w:lang w:eastAsia="zh-TW"/>
        </w:rPr>
        <w:t>場球賽賽果，當中包括世界盃及歐洲足球錦標賽，另外有超過</w:t>
      </w:r>
      <w:r>
        <w:rPr>
          <w:rFonts w:ascii="宋体" w:hAnsi="宋体" w:cs="宋体" w:hint="eastAsia"/>
          <w:color w:val="000000"/>
          <w:lang w:eastAsia="zh-TW"/>
        </w:rPr>
        <w:t>300</w:t>
      </w:r>
      <w:r>
        <w:rPr>
          <w:rFonts w:ascii="宋体" w:hAnsi="宋体" w:cs="宋体" w:hint="eastAsia"/>
          <w:color w:val="000000"/>
          <w:lang w:eastAsia="zh-TW"/>
        </w:rPr>
        <w:t>場於非洲、亞洲和中南美洲舉行的球賽亦有造假的嫌疑。</w:t>
      </w:r>
    </w:p>
    <w:p w:rsidR="009E7F73" w:rsidRDefault="00B0327C">
      <w:pPr>
        <w:ind w:firstLine="480"/>
        <w:rPr>
          <w:rFonts w:ascii="宋体" w:hAnsi="宋体" w:cs="宋体"/>
          <w:color w:val="000000"/>
          <w:lang w:eastAsia="zh-TW"/>
        </w:rPr>
      </w:pPr>
      <w:r>
        <w:rPr>
          <w:rFonts w:ascii="宋体" w:hAnsi="宋体" w:cs="宋体" w:hint="eastAsia"/>
          <w:color w:val="000000"/>
        </w:rPr>
        <w:lastRenderedPageBreak/>
        <w:t>犯罪組織以新加坡為基地，在操縱賽果過程中非法獲利逾</w:t>
      </w:r>
      <w:r>
        <w:rPr>
          <w:rFonts w:ascii="宋体" w:hAnsi="宋体" w:cs="宋体" w:hint="eastAsia"/>
          <w:color w:val="000000"/>
          <w:lang w:eastAsia="zh-TW"/>
        </w:rPr>
        <w:t>8,000</w:t>
      </w:r>
      <w:r>
        <w:rPr>
          <w:rFonts w:ascii="宋体" w:hAnsi="宋体" w:cs="宋体" w:hint="eastAsia"/>
          <w:color w:val="000000"/>
        </w:rPr>
        <w:t>萬歐元，另牽涉</w:t>
      </w:r>
      <w:r>
        <w:rPr>
          <w:rFonts w:ascii="宋体" w:hAnsi="宋体" w:cs="宋体" w:hint="eastAsia"/>
          <w:color w:val="000000"/>
          <w:lang w:eastAsia="zh-TW"/>
        </w:rPr>
        <w:t>2,000</w:t>
      </w:r>
      <w:r>
        <w:rPr>
          <w:rFonts w:ascii="宋体" w:hAnsi="宋体" w:cs="宋体" w:hint="eastAsia"/>
          <w:color w:val="000000"/>
        </w:rPr>
        <w:t>萬歐元賄款。由於整個案件牽涉超過</w:t>
      </w:r>
      <w:r>
        <w:rPr>
          <w:rFonts w:ascii="宋体" w:hAnsi="宋体" w:cs="宋体" w:hint="eastAsia"/>
          <w:color w:val="000000"/>
          <w:lang w:eastAsia="zh-TW"/>
        </w:rPr>
        <w:t>30</w:t>
      </w:r>
      <w:r>
        <w:rPr>
          <w:rFonts w:ascii="宋体" w:hAnsi="宋体" w:cs="宋体" w:hint="eastAsia"/>
          <w:color w:val="000000"/>
        </w:rPr>
        <w:t>個國家，而一場球賽牽涉高達</w:t>
      </w:r>
      <w:r>
        <w:rPr>
          <w:rFonts w:ascii="宋体" w:hAnsi="宋体" w:cs="宋体" w:hint="eastAsia"/>
          <w:color w:val="000000"/>
          <w:lang w:eastAsia="zh-TW"/>
        </w:rPr>
        <w:t>50</w:t>
      </w:r>
      <w:r>
        <w:rPr>
          <w:rFonts w:ascii="宋体" w:hAnsi="宋体" w:cs="宋体" w:hint="eastAsia"/>
          <w:color w:val="000000"/>
        </w:rPr>
        <w:t>個涉嫌人和</w:t>
      </w:r>
      <w:r>
        <w:rPr>
          <w:rFonts w:ascii="宋体" w:hAnsi="宋体" w:cs="宋体" w:hint="eastAsia"/>
          <w:color w:val="000000"/>
          <w:lang w:eastAsia="zh-TW"/>
        </w:rPr>
        <w:t>10</w:t>
      </w:r>
      <w:r>
        <w:rPr>
          <w:rFonts w:ascii="宋体" w:hAnsi="宋体" w:cs="宋体" w:hint="eastAsia"/>
          <w:color w:val="000000"/>
        </w:rPr>
        <w:t>個國家，大大增加調查難度。此案件單單在德國已有</w:t>
      </w:r>
      <w:r>
        <w:rPr>
          <w:rFonts w:ascii="宋体" w:hAnsi="宋体" w:cs="宋体" w:hint="eastAsia"/>
          <w:color w:val="000000"/>
          <w:lang w:eastAsia="zh-TW"/>
        </w:rPr>
        <w:t>14</w:t>
      </w:r>
      <w:r>
        <w:rPr>
          <w:rFonts w:ascii="宋体" w:hAnsi="宋体" w:cs="宋体" w:hint="eastAsia"/>
          <w:color w:val="000000"/>
        </w:rPr>
        <w:t>名涉案人士被起訴，判罰刑期共</w:t>
      </w:r>
      <w:r>
        <w:rPr>
          <w:rFonts w:ascii="宋体" w:hAnsi="宋体" w:cs="宋体" w:hint="eastAsia"/>
          <w:color w:val="000000"/>
          <w:lang w:eastAsia="zh-TW"/>
        </w:rPr>
        <w:t>39</w:t>
      </w:r>
      <w:r>
        <w:rPr>
          <w:rFonts w:ascii="宋体" w:hAnsi="宋体" w:cs="宋体" w:hint="eastAsia"/>
          <w:color w:val="000000"/>
        </w:rPr>
        <w:t>年，其餘審訊至今仍在進行中</w:t>
      </w:r>
      <w:r>
        <w:rPr>
          <w:rFonts w:ascii="楷体" w:eastAsia="楷体" w:hAnsi="楷体" w:cs="楷体" w:hint="eastAsia"/>
          <w:color w:val="000000"/>
          <w:vertAlign w:val="superscript"/>
        </w:rPr>
        <w:t>⑪</w:t>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奧地利、德國、荷蘭及馬其頓共和國的販毒聯合調查組</w:t>
      </w:r>
    </w:p>
    <w:p w:rsidR="009E7F73" w:rsidRDefault="00B0327C">
      <w:pPr>
        <w:ind w:firstLine="480"/>
        <w:rPr>
          <w:rFonts w:ascii="宋体" w:hAnsi="宋体" w:cs="宋体"/>
          <w:lang w:eastAsia="zh-TW"/>
        </w:rPr>
      </w:pPr>
      <w:r>
        <w:rPr>
          <w:rFonts w:ascii="宋体" w:hAnsi="宋体" w:cs="宋体" w:hint="eastAsia"/>
        </w:rPr>
        <w:t>2013</w:t>
      </w:r>
      <w:r>
        <w:rPr>
          <w:rFonts w:ascii="宋体" w:hAnsi="宋体" w:cs="宋体" w:hint="eastAsia"/>
        </w:rPr>
        <w:t>年，一個犯罪組織以馬其頓共和國（前南斯拉夫共和國）為據點，於奧地利、德國、比利時及荷蘭建立海洛英銷售的網絡，並經由西歐把毒品運送分發至法蘭克福和維也納。在鎖定目標後，奧、德警方</w:t>
      </w:r>
      <w:r>
        <w:rPr>
          <w:rFonts w:ascii="宋体" w:hAnsi="宋体" w:cs="宋体" w:hint="eastAsia"/>
        </w:rPr>
        <w:t>隨即開展連密的調查，最終於兩地分別查獲大批海洛英毒品，同時發現該組織的非法勾當可能牽連英國、瑞典、丹麥、法國、瑞士等國。受牽連國家認為歐洲檢察官組織應協調各成員國的調查，並促進於馬其頓共和國的延續調查和起訴工作。</w:t>
      </w:r>
    </w:p>
    <w:p w:rsidR="009E7F73" w:rsidRDefault="00B0327C">
      <w:pPr>
        <w:ind w:firstLine="480"/>
        <w:rPr>
          <w:rFonts w:ascii="宋体" w:hAnsi="宋体" w:cs="宋体"/>
        </w:rPr>
      </w:pPr>
      <w:r>
        <w:rPr>
          <w:rFonts w:ascii="宋体" w:hAnsi="宋体" w:cs="宋体" w:hint="eastAsia"/>
        </w:rPr>
        <w:t>基於大多數疑犯為馬其頓國民及身處馬其頓境內，而馬其頓共和國法例規定不能引渡其國國民，故歐洲檢察官組織舉行了兩個協調會議以加快調查進度，協助馬其頓共和國啟動刑事訴訟的程序，也成功把主嫌疑犯一黨拘捕及定罪。</w:t>
      </w:r>
    </w:p>
    <w:p w:rsidR="009E7F73" w:rsidRDefault="00B0327C">
      <w:pPr>
        <w:ind w:firstLine="480"/>
        <w:rPr>
          <w:rFonts w:ascii="宋体" w:hAnsi="宋体" w:cs="宋体"/>
          <w:lang w:eastAsia="zh-TW"/>
        </w:rPr>
      </w:pPr>
      <w:r>
        <w:rPr>
          <w:rFonts w:ascii="宋体" w:hAnsi="宋体" w:cs="宋体" w:hint="eastAsia"/>
        </w:rPr>
        <w:t>該犯罪組織後來重建其網絡，歐洲檢察官組織因而召開第三次會議帶動多方合作，會議主要討論解決法律問</w:t>
      </w:r>
      <w:r>
        <w:rPr>
          <w:rFonts w:ascii="宋体" w:hAnsi="宋体" w:cs="宋体" w:hint="eastAsia"/>
        </w:rPr>
        <w:t>題的有效方法。經過一輪諮詢討論，奧地利、德國、荷蘭及馬其頓共和國（非歐盟國）在第四次會議中決定成立聯合調查組，聯手打擊這個龐大的販毒組織。此聯合調查組至今仍在運</w:t>
      </w:r>
      <w:r>
        <w:rPr>
          <w:rFonts w:ascii="宋体" w:hAnsi="宋体" w:cs="宋体" w:hint="eastAsia"/>
          <w:color w:val="000000"/>
        </w:rPr>
        <w:t>作</w:t>
      </w:r>
      <w:r>
        <w:rPr>
          <w:rFonts w:ascii="楷体" w:eastAsia="楷体" w:hAnsi="楷体" w:cs="楷体" w:hint="eastAsia"/>
          <w:color w:val="000000"/>
          <w:vertAlign w:val="superscript"/>
        </w:rPr>
        <w:t>⑫</w:t>
      </w:r>
      <w:r>
        <w:rPr>
          <w:rStyle w:val="A17"/>
          <w:rFonts w:ascii="宋体" w:hAnsi="宋体" w:cs="宋体" w:hint="eastAsia"/>
          <w:sz w:val="24"/>
          <w:szCs w:val="24"/>
        </w:rPr>
        <w:t>。</w:t>
      </w:r>
    </w:p>
    <w:p w:rsidR="009E7F73" w:rsidRDefault="00B0327C">
      <w:pPr>
        <w:ind w:firstLine="480"/>
        <w:rPr>
          <w:rFonts w:ascii="宋体" w:hAnsi="宋体" w:cs="宋体"/>
          <w:color w:val="000000"/>
          <w:lang w:eastAsia="zh-TW"/>
        </w:rPr>
      </w:pPr>
      <w:r>
        <w:rPr>
          <w:rFonts w:ascii="宋体" w:hAnsi="宋体" w:cs="宋体" w:hint="eastAsia"/>
          <w:color w:val="000000"/>
        </w:rPr>
        <w:t>西班牙、比利時的販毒聯合調查組</w:t>
      </w:r>
    </w:p>
    <w:p w:rsidR="009E7F73" w:rsidRDefault="00B0327C">
      <w:pPr>
        <w:ind w:firstLine="480"/>
        <w:rPr>
          <w:rFonts w:ascii="宋体" w:hAnsi="宋体" w:cs="宋体"/>
        </w:rPr>
      </w:pPr>
      <w:r>
        <w:rPr>
          <w:rFonts w:ascii="宋体" w:hAnsi="宋体" w:cs="宋体" w:hint="eastAsia"/>
        </w:rPr>
        <w:t>另一起跨國販毒案件由比利時和西班牙警方及司法部門聯合查偵。在歐洲檢察官組織和歐洲刑警組織的支援下，調查組成功鎖定一個自</w:t>
      </w:r>
      <w:r>
        <w:rPr>
          <w:rFonts w:ascii="宋体" w:hAnsi="宋体" w:cs="宋体" w:hint="eastAsia"/>
        </w:rPr>
        <w:t>2007</w:t>
      </w:r>
      <w:r>
        <w:rPr>
          <w:rFonts w:ascii="宋体" w:hAnsi="宋体" w:cs="宋体" w:hint="eastAsia"/>
        </w:rPr>
        <w:t>年起運行，橫跨比利時、西班牙、法國、荷蘭和摩洛哥的販毒網絡，並於</w:t>
      </w:r>
      <w:r>
        <w:rPr>
          <w:rFonts w:ascii="宋体" w:hAnsi="宋体" w:cs="宋体" w:hint="eastAsia"/>
        </w:rPr>
        <w:t>2013</w:t>
      </w:r>
      <w:r>
        <w:rPr>
          <w:rFonts w:ascii="宋体" w:hAnsi="宋体" w:cs="宋体" w:hint="eastAsia"/>
        </w:rPr>
        <w:t>年將其瓦解。</w:t>
      </w:r>
    </w:p>
    <w:p w:rsidR="009E7F73" w:rsidRDefault="00B0327C">
      <w:pPr>
        <w:ind w:firstLine="480"/>
      </w:pPr>
      <w:r>
        <w:rPr>
          <w:rFonts w:ascii="宋体" w:hAnsi="宋体" w:cs="宋体" w:hint="eastAsia"/>
        </w:rPr>
        <w:t>犯罪組織的骨幹主要由摩洛哥人組成，他們透過販賣大麻清洗逾</w:t>
      </w:r>
      <w:r>
        <w:rPr>
          <w:rFonts w:ascii="宋体" w:hAnsi="宋体" w:cs="宋体" w:hint="eastAsia"/>
        </w:rPr>
        <w:t>5,000</w:t>
      </w:r>
      <w:r>
        <w:rPr>
          <w:rFonts w:ascii="宋体" w:hAnsi="宋体" w:cs="宋体" w:hint="eastAsia"/>
        </w:rPr>
        <w:t>萬歐元黑錢，並於非洲設有種植場，再把貨品經水路從摩洛哥運至西班牙。當毒品到達西班牙後，犯罪組織成員將其儲存於貨櫃或直接分發至歐洲各國，又利用位於馬拉加的一家皮革店作洗黑錢的「前桌」，配合快遞服務把相關款項運往比利時、法國。為促進比利時聯邦警察（</w:t>
      </w:r>
      <w:r>
        <w:rPr>
          <w:rFonts w:ascii="宋体" w:hAnsi="宋体" w:cs="宋体" w:hint="eastAsia"/>
        </w:rPr>
        <w:t>the Belgian Federal Police</w:t>
      </w:r>
      <w:r>
        <w:rPr>
          <w:rFonts w:ascii="宋体" w:hAnsi="宋体" w:cs="宋体" w:hint="eastAsia"/>
        </w:rPr>
        <w:t>）、西班牙國民警衛隊（</w:t>
      </w:r>
      <w:r>
        <w:rPr>
          <w:rFonts w:ascii="宋体" w:hAnsi="宋体" w:cs="宋体" w:hint="eastAsia"/>
        </w:rPr>
        <w:t>the Spanish Guardia Civil</w:t>
      </w:r>
      <w:r>
        <w:rPr>
          <w:rFonts w:ascii="宋体" w:hAnsi="宋体" w:cs="宋体" w:hint="eastAsia"/>
        </w:rPr>
        <w:t>）及歐洲刑警組織三方的情資交流，和省卻司法互助協議（</w:t>
      </w:r>
      <w:r>
        <w:rPr>
          <w:rFonts w:ascii="宋体" w:hAnsi="宋体" w:cs="宋体" w:hint="eastAsia"/>
        </w:rPr>
        <w:t xml:space="preserve">Mutual Legal </w:t>
      </w:r>
      <w:r>
        <w:rPr>
          <w:rFonts w:ascii="宋体" w:hAnsi="宋体" w:cs="宋体" w:hint="eastAsia"/>
        </w:rPr>
        <w:t>Assistance</w:t>
      </w:r>
      <w:r>
        <w:rPr>
          <w:rFonts w:ascii="宋体" w:hAnsi="宋体" w:cs="宋体" w:hint="eastAsia"/>
        </w:rPr>
        <w:t>）的繁冗程序，西、比兩方在歐洲檢察官組織的協助下成立了聯合調查組。</w:t>
      </w:r>
    </w:p>
    <w:p w:rsidR="009E7F73" w:rsidRDefault="00B0327C">
      <w:pPr>
        <w:ind w:firstLine="480"/>
        <w:rPr>
          <w:rFonts w:ascii="宋体" w:hAnsi="宋体" w:cs="宋体"/>
        </w:rPr>
      </w:pPr>
      <w:r>
        <w:rPr>
          <w:rFonts w:ascii="宋体" w:hAnsi="宋体" w:cs="宋体" w:hint="eastAsia"/>
        </w:rPr>
        <w:t>與此同時，在西班牙同時發生幾起小型毒品販運案件。在合作會議中，與會國家均同意西班牙另行處理這些案件，以免阻礙重點調查的進度，及只當有正面的調查結果時，才將該些小型的案件調查和重點調查合併。同時，西班牙警方同意在不牽涉重點調查的情況下，向比利時警方提供資料。為更專注於調查上，相關國家亦同意只鎖定在西班牙及比利時的主要疑犯。受惠於歐洲檢查官組織的支援行動，西、比兩國最終能克服因國家間刑事訴訟法引起的分岐，在聯合調查組成立的框</w:t>
      </w:r>
      <w:r>
        <w:rPr>
          <w:rFonts w:ascii="宋体" w:hAnsi="宋体" w:cs="宋体" w:hint="eastAsia"/>
        </w:rPr>
        <w:t>架協議</w:t>
      </w:r>
      <w:r>
        <w:rPr>
          <w:rFonts w:ascii="宋体" w:hAnsi="宋体" w:cs="宋体" w:hint="eastAsia"/>
        </w:rPr>
        <w:lastRenderedPageBreak/>
        <w:t>下，將有關主要嫌疑犯由比利時布魯塞爾檢察院（</w:t>
      </w:r>
      <w:r>
        <w:rPr>
          <w:rFonts w:ascii="宋体" w:hAnsi="宋体" w:cs="宋体" w:hint="eastAsia"/>
        </w:rPr>
        <w:t>the Public Prosecution Office in Brussels</w:t>
      </w:r>
      <w:r>
        <w:rPr>
          <w:rFonts w:ascii="宋体" w:hAnsi="宋体" w:cs="宋体" w:hint="eastAsia"/>
        </w:rPr>
        <w:t>）移交至西班牙托雷維耶哈的預審法官（</w:t>
      </w:r>
      <w:r>
        <w:rPr>
          <w:rFonts w:ascii="宋体" w:hAnsi="宋体" w:cs="宋体" w:hint="eastAsia"/>
        </w:rPr>
        <w:t xml:space="preserve">the examining judge in </w:t>
      </w:r>
      <w:proofErr w:type="spellStart"/>
      <w:r>
        <w:rPr>
          <w:rFonts w:ascii="宋体" w:hAnsi="宋体" w:cs="宋体" w:hint="eastAsia"/>
        </w:rPr>
        <w:t>Torrevieja</w:t>
      </w:r>
      <w:proofErr w:type="spellEnd"/>
      <w:r>
        <w:rPr>
          <w:rFonts w:ascii="宋体" w:hAnsi="宋体" w:cs="宋体" w:hint="eastAsia"/>
        </w:rPr>
        <w:t>）辦理。</w:t>
      </w:r>
    </w:p>
    <w:p w:rsidR="009E7F73" w:rsidRDefault="00B0327C">
      <w:pPr>
        <w:ind w:firstLine="480"/>
        <w:rPr>
          <w:color w:val="000000"/>
          <w:lang w:eastAsia="zh-TW"/>
        </w:rPr>
      </w:pPr>
      <w:r>
        <w:rPr>
          <w:rFonts w:ascii="宋体" w:hAnsi="宋体" w:cs="宋体" w:hint="eastAsia"/>
        </w:rPr>
        <w:t>行動中歐洲刑警組織為警方提供鑑證技術支援及分析報告。調查組於拘捕日成功逮捕</w:t>
      </w:r>
      <w:r>
        <w:rPr>
          <w:rFonts w:ascii="宋体" w:hAnsi="宋体" w:cs="宋体" w:hint="eastAsia"/>
        </w:rPr>
        <w:t>46</w:t>
      </w:r>
      <w:r>
        <w:rPr>
          <w:rFonts w:ascii="宋体" w:hAnsi="宋体" w:cs="宋体" w:hint="eastAsia"/>
        </w:rPr>
        <w:t>名相關犯罪組織成員，並查封</w:t>
      </w:r>
      <w:r>
        <w:rPr>
          <w:rFonts w:ascii="宋体" w:hAnsi="宋体" w:cs="宋体" w:hint="eastAsia"/>
        </w:rPr>
        <w:t>5,301</w:t>
      </w:r>
      <w:r>
        <w:rPr>
          <w:rFonts w:ascii="宋体" w:hAnsi="宋体" w:cs="宋体" w:hint="eastAsia"/>
        </w:rPr>
        <w:t>公斤大麻、</w:t>
      </w:r>
      <w:r>
        <w:rPr>
          <w:rFonts w:ascii="宋体" w:hAnsi="宋体" w:cs="宋体" w:hint="eastAsia"/>
        </w:rPr>
        <w:t>2</w:t>
      </w:r>
      <w:r>
        <w:rPr>
          <w:rFonts w:ascii="宋体" w:hAnsi="宋体" w:cs="宋体" w:hint="eastAsia"/>
        </w:rPr>
        <w:t>艘漁船、</w:t>
      </w:r>
      <w:r>
        <w:rPr>
          <w:rFonts w:ascii="宋体" w:hAnsi="宋体" w:cs="宋体" w:hint="eastAsia"/>
        </w:rPr>
        <w:t>77</w:t>
      </w:r>
      <w:r>
        <w:rPr>
          <w:rFonts w:ascii="宋体" w:hAnsi="宋体" w:cs="宋体" w:hint="eastAsia"/>
        </w:rPr>
        <w:t>輛貨櫃車、</w:t>
      </w:r>
      <w:r>
        <w:rPr>
          <w:rFonts w:ascii="宋体" w:hAnsi="宋体" w:cs="宋体" w:hint="eastAsia"/>
        </w:rPr>
        <w:t>20</w:t>
      </w:r>
      <w:r>
        <w:rPr>
          <w:rFonts w:ascii="宋体" w:hAnsi="宋体" w:cs="宋体" w:hint="eastAsia"/>
        </w:rPr>
        <w:t>處相關場所、</w:t>
      </w:r>
      <w:r>
        <w:rPr>
          <w:rFonts w:ascii="宋体" w:hAnsi="宋体" w:cs="宋体" w:hint="eastAsia"/>
        </w:rPr>
        <w:t>5</w:t>
      </w:r>
      <w:r>
        <w:rPr>
          <w:rFonts w:ascii="宋体" w:hAnsi="宋体" w:cs="宋体" w:hint="eastAsia"/>
        </w:rPr>
        <w:t>間公司以及現金，總值超過</w:t>
      </w:r>
      <w:r>
        <w:rPr>
          <w:rFonts w:ascii="宋体" w:hAnsi="宋体" w:cs="宋体" w:hint="eastAsia"/>
        </w:rPr>
        <w:t>1,300</w:t>
      </w:r>
      <w:r>
        <w:rPr>
          <w:rFonts w:ascii="宋体" w:hAnsi="宋体" w:cs="宋体" w:hint="eastAsia"/>
        </w:rPr>
        <w:t>萬歐</w:t>
      </w:r>
      <w:r>
        <w:rPr>
          <w:rFonts w:ascii="宋体" w:hAnsi="宋体" w:cs="宋体" w:hint="eastAsia"/>
          <w:color w:val="000000"/>
        </w:rPr>
        <w:t>元</w:t>
      </w:r>
      <w:r>
        <w:rPr>
          <w:rFonts w:ascii="楷体" w:eastAsia="楷体" w:hAnsi="楷体" w:cs="楷体" w:hint="eastAsia"/>
          <w:color w:val="000000"/>
          <w:vertAlign w:val="superscript"/>
        </w:rPr>
        <w:t>⑬</w:t>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英國和荷蘭的販毒聯合調查組</w:t>
      </w:r>
    </w:p>
    <w:p w:rsidR="009E7F73" w:rsidRDefault="00B0327C">
      <w:pPr>
        <w:ind w:firstLine="480"/>
        <w:rPr>
          <w:rFonts w:ascii="宋体" w:hAnsi="宋体" w:cs="宋体"/>
          <w:color w:val="000000"/>
          <w:lang w:eastAsia="zh-TW"/>
        </w:rPr>
      </w:pPr>
      <w:r>
        <w:rPr>
          <w:rFonts w:ascii="宋体" w:hAnsi="宋体" w:cs="宋体" w:hint="eastAsia"/>
          <w:color w:val="000000"/>
        </w:rPr>
        <w:t>另一宗案例牽涉唯一一個源用</w:t>
      </w:r>
      <w:r>
        <w:rPr>
          <w:rFonts w:ascii="宋体" w:hAnsi="宋体" w:cs="宋体" w:hint="eastAsia"/>
          <w:color w:val="000000"/>
        </w:rPr>
        <w:t>普通法的歐盟國家──英國，其法制與香港接近，因此這案件對香港與三地合作有更高的參考價值。</w:t>
      </w:r>
    </w:p>
    <w:p w:rsidR="009E7F73" w:rsidRDefault="00B0327C">
      <w:pPr>
        <w:ind w:firstLine="480"/>
        <w:rPr>
          <w:rFonts w:ascii="宋体" w:hAnsi="宋体" w:cs="宋体"/>
          <w:color w:val="000000"/>
          <w:lang w:eastAsia="zh-TW"/>
        </w:rPr>
      </w:pPr>
      <w:r>
        <w:rPr>
          <w:rFonts w:ascii="宋体" w:hAnsi="宋体" w:cs="宋体" w:hint="eastAsia"/>
          <w:color w:val="000000"/>
        </w:rPr>
        <w:t>在</w:t>
      </w:r>
      <w:r>
        <w:rPr>
          <w:rFonts w:ascii="宋体" w:hAnsi="宋体" w:cs="宋体" w:hint="eastAsia"/>
          <w:color w:val="000000"/>
          <w:lang w:eastAsia="zh-TW"/>
        </w:rPr>
        <w:t>2005</w:t>
      </w:r>
      <w:r>
        <w:rPr>
          <w:rFonts w:ascii="宋体" w:hAnsi="宋体" w:cs="宋体" w:hint="eastAsia"/>
          <w:color w:val="000000"/>
        </w:rPr>
        <w:t>年，英國和荷蘭組成一個為期三個月的販毒聯合調查組，調查一單涉及販賣可卡因案件。英國最終成功以洗黑錢罪名起訴兩名被告，並充公了一百萬英鎊的犯罪得益。而在這個成功背後，雙方花了不少工夫克服兩國法制分歧帶來的困難，他們在調查組成立初期進行了一個訓練週，</w:t>
      </w:r>
      <w:r>
        <w:rPr>
          <w:rFonts w:ascii="宋体" w:hAnsi="宋体" w:cs="宋体" w:hint="eastAsia"/>
          <w:color w:val="000000"/>
          <w:lang w:eastAsia="zh-TW"/>
        </w:rPr>
        <w:t>不但</w:t>
      </w:r>
      <w:r>
        <w:rPr>
          <w:rFonts w:ascii="宋体" w:hAnsi="宋体" w:cs="宋体" w:hint="eastAsia"/>
          <w:color w:val="000000"/>
        </w:rPr>
        <w:t>讓調查單位建立互信關係，</w:t>
      </w:r>
      <w:r>
        <w:rPr>
          <w:rFonts w:ascii="宋体" w:hAnsi="宋体" w:cs="宋体" w:hint="eastAsia"/>
          <w:color w:val="000000"/>
          <w:lang w:eastAsia="zh-TW"/>
        </w:rPr>
        <w:t>更令</w:t>
      </w:r>
      <w:r>
        <w:rPr>
          <w:rFonts w:ascii="宋体" w:hAnsi="宋体" w:cs="宋体" w:hint="eastAsia"/>
          <w:color w:val="000000"/>
        </w:rPr>
        <w:t>雙方</w:t>
      </w:r>
      <w:r>
        <w:rPr>
          <w:rFonts w:ascii="宋体" w:hAnsi="宋体" w:cs="宋体" w:hint="eastAsia"/>
          <w:color w:val="000000"/>
          <w:lang w:eastAsia="zh-TW"/>
        </w:rPr>
        <w:t>了解</w:t>
      </w:r>
      <w:r>
        <w:rPr>
          <w:rFonts w:ascii="宋体" w:hAnsi="宋体" w:cs="宋体" w:hint="eastAsia"/>
          <w:color w:val="000000"/>
        </w:rPr>
        <w:t>法制的異同，解決法制帶來的問題。</w:t>
      </w:r>
    </w:p>
    <w:p w:rsidR="009E7F73" w:rsidRDefault="00B0327C">
      <w:pPr>
        <w:ind w:firstLine="480"/>
        <w:rPr>
          <w:color w:val="000000"/>
          <w:lang w:eastAsia="zh-TW"/>
        </w:rPr>
      </w:pPr>
      <w:r>
        <w:rPr>
          <w:rFonts w:ascii="宋体" w:hAnsi="宋体" w:cs="宋体" w:hint="eastAsia"/>
          <w:color w:val="000000"/>
        </w:rPr>
        <w:t>由於英國實行普通法，荷蘭則實行大陸法，雙方在證據採納、向法庭披露資料的原則等方面都截然不同。</w:t>
      </w:r>
      <w:r>
        <w:rPr>
          <w:rFonts w:ascii="宋体" w:hAnsi="宋体" w:cs="宋体" w:hint="eastAsia"/>
          <w:color w:val="000000"/>
        </w:rPr>
        <w:t>首先，在英國，控方可因掌握的資料與案件不相關，而拒絕把資料向辯方披露，但荷蘭卻規定所有資料來源必須在法庭上全面披露。因此，當英國不希望披露某些敏感的資料來源，例如線人資料時，英國會先將情報交予歐洲刑警組織，由刑警組織將資料傳予荷蘭當局，再發放予聯合調查組。這樣，歐洲刑警組織便可擔當作防火牆的角色，</w:t>
      </w:r>
      <w:r>
        <w:rPr>
          <w:rFonts w:ascii="宋体" w:hAnsi="宋体" w:cs="宋体" w:hint="eastAsia"/>
          <w:color w:val="000000"/>
          <w:lang w:eastAsia="zh-TW"/>
        </w:rPr>
        <w:t>其</w:t>
      </w:r>
      <w:r>
        <w:rPr>
          <w:rFonts w:ascii="宋体" w:hAnsi="宋体" w:cs="宋体" w:hint="eastAsia"/>
          <w:color w:val="000000"/>
        </w:rPr>
        <w:t>官員可行使外交豁免權</w:t>
      </w:r>
      <w:r>
        <w:rPr>
          <w:rFonts w:ascii="宋体" w:hAnsi="宋体" w:cs="宋体" w:hint="eastAsia"/>
          <w:color w:val="000000"/>
          <w:lang w:eastAsia="zh-TW"/>
        </w:rPr>
        <w:t>(Diplomatic immunity)</w:t>
      </w:r>
      <w:r>
        <w:rPr>
          <w:rFonts w:ascii="宋体" w:hAnsi="宋体" w:cs="宋体" w:hint="eastAsia"/>
          <w:color w:val="000000"/>
        </w:rPr>
        <w:t>，在法庭上拒絕回答有關消息來源的問題，保證資訊源頭不被披露。英國亦採取了其他防止機密資料外洩的措施，其中一項是安排對案情認識較少的警官參與調查組，借調</w:t>
      </w:r>
      <w:r>
        <w:rPr>
          <w:rFonts w:ascii="宋体" w:hAnsi="宋体" w:cs="宋体" w:hint="eastAsia"/>
          <w:color w:val="000000"/>
        </w:rPr>
        <w:t>至荷蘭工作，避免警官將敏感資料外洩</w:t>
      </w:r>
      <w:r>
        <w:rPr>
          <w:rFonts w:ascii="楷体" w:eastAsia="楷体" w:hAnsi="楷体" w:cs="楷体" w:hint="eastAsia"/>
          <w:color w:val="000000"/>
          <w:vertAlign w:val="superscript"/>
        </w:rPr>
        <w:t>⑭</w:t>
      </w:r>
      <w:r>
        <w:rPr>
          <w:rFonts w:ascii="宋体" w:hAnsi="宋体" w:cs="宋体" w:hint="eastAsia"/>
          <w:color w:val="000000"/>
        </w:rPr>
        <w:t>。</w:t>
      </w:r>
    </w:p>
    <w:p w:rsidR="009E7F73" w:rsidRDefault="00B0327C">
      <w:pPr>
        <w:ind w:firstLine="480"/>
        <w:rPr>
          <w:color w:val="000000"/>
        </w:rPr>
      </w:pPr>
      <w:r>
        <w:rPr>
          <w:rFonts w:ascii="宋体" w:hAnsi="宋体" w:cs="宋体" w:hint="eastAsia"/>
          <w:color w:val="000000"/>
        </w:rPr>
        <w:t>證據採納性的分歧亦阻礙了英、荷雙方情報互通和證據交換。英國法律雖授權截聽通訊，可惜在英國截聽通訊得來的資料不能用作呈堂證供之用，但英國卻接納將其他國家循合法途徑截聽得來的資料作證據。因此，經雙方協調後，調查組將在英國進行截聽得來的資料，作為於荷蘭進行合法截聽的依據，而其後在荷蘭截聽得來的資料便可同時於荷、英兩國法庭採納成證據</w:t>
      </w:r>
      <w:r>
        <w:rPr>
          <w:rFonts w:ascii="楷体" w:eastAsia="楷体" w:hAnsi="楷体" w:cs="楷体" w:hint="eastAsia"/>
          <w:color w:val="000000"/>
          <w:vertAlign w:val="superscript"/>
        </w:rPr>
        <w:t>⑮⑯</w:t>
      </w:r>
      <w:r>
        <w:rPr>
          <w:color w:val="000000"/>
        </w:rPr>
        <w:t>。</w:t>
      </w:r>
    </w:p>
    <w:p w:rsidR="009E7F73" w:rsidRDefault="00B0327C">
      <w:pPr>
        <w:pStyle w:val="3"/>
        <w:ind w:firstLine="560"/>
        <w:rPr>
          <w:lang w:eastAsia="zh-TW"/>
        </w:rPr>
      </w:pPr>
      <w:r>
        <w:rPr>
          <w:rFonts w:hint="eastAsia"/>
          <w:lang w:eastAsia="zh-TW"/>
        </w:rPr>
        <w:t>肆、</w:t>
      </w:r>
      <w:r>
        <w:rPr>
          <w:lang w:eastAsia="zh-TW"/>
        </w:rPr>
        <w:t>套用歐盟聯合調查組模式的的好處</w:t>
      </w:r>
    </w:p>
    <w:p w:rsidR="009E7F73" w:rsidRDefault="00B0327C">
      <w:pPr>
        <w:ind w:firstLine="480"/>
        <w:rPr>
          <w:rFonts w:ascii="宋体" w:hAnsi="宋体" w:cs="宋体"/>
          <w:color w:val="000000"/>
          <w:lang w:eastAsia="zh-TW"/>
        </w:rPr>
      </w:pPr>
      <w:r>
        <w:rPr>
          <w:rFonts w:ascii="宋体" w:hAnsi="宋体" w:cs="宋体" w:hint="eastAsia"/>
          <w:color w:val="000000"/>
        </w:rPr>
        <w:t>由此可見，聯合調查組</w:t>
      </w:r>
      <w:r>
        <w:rPr>
          <w:rFonts w:ascii="宋体" w:hAnsi="宋体" w:cs="宋体" w:hint="eastAsia"/>
          <w:color w:val="000000"/>
          <w:lang w:eastAsia="zh-TW"/>
        </w:rPr>
        <w:t>在</w:t>
      </w:r>
      <w:r>
        <w:rPr>
          <w:rFonts w:ascii="宋体" w:hAnsi="宋体" w:cs="宋体" w:hint="eastAsia"/>
          <w:color w:val="000000"/>
        </w:rPr>
        <w:t>歐洲刑警組織和歐洲檢察官組織的中樞機構</w:t>
      </w:r>
      <w:r>
        <w:rPr>
          <w:rFonts w:ascii="宋体" w:hAnsi="宋体" w:cs="宋体" w:hint="eastAsia"/>
          <w:color w:val="000000"/>
          <w:lang w:eastAsia="zh-TW"/>
        </w:rPr>
        <w:t>配合下</w:t>
      </w:r>
      <w:r>
        <w:rPr>
          <w:rFonts w:ascii="宋体" w:hAnsi="宋体" w:cs="宋体" w:hint="eastAsia"/>
          <w:color w:val="000000"/>
        </w:rPr>
        <w:t>，建立了一個</w:t>
      </w:r>
      <w:r>
        <w:rPr>
          <w:rFonts w:ascii="宋体" w:hAnsi="宋体" w:cs="宋体" w:hint="eastAsia"/>
          <w:color w:val="000000"/>
          <w:lang w:eastAsia="zh-TW"/>
        </w:rPr>
        <w:t>清淅，有規範及</w:t>
      </w:r>
      <w:r>
        <w:rPr>
          <w:rFonts w:ascii="宋体" w:hAnsi="宋体" w:cs="宋体" w:hint="eastAsia"/>
          <w:color w:val="000000"/>
        </w:rPr>
        <w:t>穩健的</w:t>
      </w:r>
      <w:r>
        <w:rPr>
          <w:rFonts w:ascii="宋体" w:hAnsi="宋体" w:cs="宋体" w:hint="eastAsia"/>
          <w:color w:val="000000"/>
          <w:lang w:eastAsia="zh-TW"/>
        </w:rPr>
        <w:t>合作</w:t>
      </w:r>
      <w:r>
        <w:rPr>
          <w:rFonts w:ascii="宋体" w:hAnsi="宋体" w:cs="宋体" w:hint="eastAsia"/>
          <w:color w:val="000000"/>
        </w:rPr>
        <w:t>機制打擊跨境罪案，讓</w:t>
      </w:r>
      <w:r>
        <w:rPr>
          <w:rFonts w:ascii="宋体" w:hAnsi="宋体" w:cs="宋体" w:hint="eastAsia"/>
          <w:color w:val="000000"/>
          <w:lang w:eastAsia="zh-TW"/>
        </w:rPr>
        <w:t>各成員國的</w:t>
      </w:r>
      <w:r>
        <w:rPr>
          <w:rFonts w:ascii="宋体" w:hAnsi="宋体" w:cs="宋体" w:hint="eastAsia"/>
          <w:color w:val="000000"/>
        </w:rPr>
        <w:t>辦案單位有效地調查案件</w:t>
      </w:r>
      <w:r>
        <w:rPr>
          <w:rFonts w:ascii="宋体" w:hAnsi="宋体" w:cs="宋体" w:hint="eastAsia"/>
          <w:color w:val="000000"/>
          <w:lang w:eastAsia="zh-TW"/>
        </w:rPr>
        <w:t>及</w:t>
      </w:r>
      <w:r>
        <w:rPr>
          <w:rFonts w:ascii="宋体" w:hAnsi="宋体" w:cs="宋体" w:hint="eastAsia"/>
          <w:color w:val="000000"/>
        </w:rPr>
        <w:t>搜證，亦在法制</w:t>
      </w:r>
      <w:r>
        <w:rPr>
          <w:rFonts w:ascii="宋体" w:hAnsi="宋体" w:cs="宋体" w:hint="eastAsia"/>
          <w:color w:val="000000"/>
          <w:lang w:eastAsia="zh-TW"/>
        </w:rPr>
        <w:t>和</w:t>
      </w:r>
      <w:r>
        <w:rPr>
          <w:rFonts w:ascii="宋体" w:hAnsi="宋体" w:cs="宋体" w:hint="eastAsia"/>
          <w:color w:val="000000"/>
        </w:rPr>
        <w:t>經費方面無後顧之憂，好處不勝枚舉。綜合以上案件，筆者歸納出以下數個主要好處：</w:t>
      </w:r>
    </w:p>
    <w:p w:rsidR="009E7F73" w:rsidRDefault="00B0327C">
      <w:pPr>
        <w:ind w:firstLine="480"/>
        <w:rPr>
          <w:rFonts w:ascii="宋体" w:hAnsi="宋体" w:cs="宋体"/>
          <w:color w:val="000000"/>
          <w:lang w:eastAsia="zh-TW"/>
        </w:rPr>
      </w:pPr>
      <w:r>
        <w:rPr>
          <w:rFonts w:ascii="宋体" w:hAnsi="宋体" w:cs="宋体" w:hint="eastAsia"/>
          <w:color w:val="000000"/>
        </w:rPr>
        <w:t>直接交換資訊</w:t>
      </w:r>
    </w:p>
    <w:p w:rsidR="009E7F73" w:rsidRDefault="00B0327C">
      <w:pPr>
        <w:ind w:firstLine="480"/>
        <w:rPr>
          <w:rFonts w:ascii="宋体" w:hAnsi="宋体" w:cs="宋体"/>
          <w:color w:val="000000"/>
          <w:lang w:eastAsia="zh-TW"/>
        </w:rPr>
      </w:pPr>
      <w:r>
        <w:rPr>
          <w:rFonts w:ascii="宋体" w:hAnsi="宋体" w:cs="宋体" w:hint="eastAsia"/>
          <w:color w:val="000000"/>
        </w:rPr>
        <w:lastRenderedPageBreak/>
        <w:t>只要聯合調查組成員按照</w:t>
      </w:r>
      <w:r>
        <w:rPr>
          <w:rFonts w:ascii="宋体" w:hAnsi="宋体" w:cs="宋体" w:hint="eastAsia"/>
          <w:color w:val="000000"/>
          <w:lang w:eastAsia="zh-TW"/>
        </w:rPr>
        <w:t>2000</w:t>
      </w:r>
      <w:r>
        <w:rPr>
          <w:rFonts w:ascii="宋体" w:hAnsi="宋体" w:cs="宋体" w:hint="eastAsia"/>
          <w:color w:val="000000"/>
        </w:rPr>
        <w:t>年《歐盟刑事事項司法互助公約》的規定和聯合調查組協議書的條款，成員便可以互相直接交換資訊。這意味著他們可直接把調查組中獲得的情資作呈堂證據用途，大大減省了傳統處理正式請求的工序和時間，讓雙方縮短了調查和審訊前所需的時間，提高調查效率。</w:t>
      </w:r>
    </w:p>
    <w:p w:rsidR="009E7F73" w:rsidRDefault="00B0327C">
      <w:pPr>
        <w:ind w:firstLine="480"/>
        <w:rPr>
          <w:rFonts w:ascii="宋体" w:hAnsi="宋体" w:cs="宋体"/>
          <w:color w:val="000000"/>
          <w:lang w:eastAsia="zh-TW"/>
        </w:rPr>
      </w:pPr>
      <w:r>
        <w:rPr>
          <w:rFonts w:ascii="宋体" w:hAnsi="宋体" w:cs="宋体" w:hint="eastAsia"/>
          <w:color w:val="000000"/>
        </w:rPr>
        <w:t>迅速採取調查措施</w:t>
      </w:r>
    </w:p>
    <w:p w:rsidR="009E7F73" w:rsidRDefault="00B0327C">
      <w:pPr>
        <w:ind w:firstLine="480"/>
        <w:rPr>
          <w:rFonts w:ascii="宋体" w:hAnsi="宋体" w:cs="宋体"/>
          <w:color w:val="000000"/>
          <w:u w:val="single"/>
          <w:lang w:eastAsia="zh-TW"/>
        </w:rPr>
      </w:pPr>
      <w:r>
        <w:rPr>
          <w:rFonts w:ascii="宋体" w:hAnsi="宋体" w:cs="宋体" w:hint="eastAsia"/>
          <w:color w:val="000000"/>
        </w:rPr>
        <w:t>以往，辦案單位都要用請求書（</w:t>
      </w:r>
      <w:r>
        <w:rPr>
          <w:rFonts w:ascii="宋体" w:hAnsi="宋体" w:cs="宋体" w:hint="eastAsia"/>
          <w:color w:val="000000"/>
          <w:lang w:eastAsia="zh-TW"/>
        </w:rPr>
        <w:t>Letter of Request /</w:t>
      </w:r>
      <w:r>
        <w:rPr>
          <w:rFonts w:ascii="宋体" w:hAnsi="宋体" w:cs="宋体" w:hint="eastAsia"/>
          <w:color w:val="000000"/>
          <w:lang w:eastAsia="zh-TW"/>
        </w:rPr>
        <w:t xml:space="preserve"> Letter </w:t>
      </w:r>
      <w:proofErr w:type="spellStart"/>
      <w:r>
        <w:rPr>
          <w:rFonts w:ascii="宋体" w:hAnsi="宋体" w:cs="宋体" w:hint="eastAsia"/>
          <w:color w:val="000000"/>
          <w:lang w:eastAsia="zh-TW"/>
        </w:rPr>
        <w:t>Rogatory</w:t>
      </w:r>
      <w:proofErr w:type="spellEnd"/>
      <w:r>
        <w:rPr>
          <w:rFonts w:ascii="宋体" w:hAnsi="宋体" w:cs="宋体" w:hint="eastAsia"/>
          <w:color w:val="000000"/>
        </w:rPr>
        <w:t>）的方法要求別國作出調查行動，當中要經過多重機關審批和手續，</w:t>
      </w:r>
      <w:r>
        <w:rPr>
          <w:rFonts w:ascii="宋体" w:hAnsi="宋体" w:cs="宋体" w:hint="eastAsia"/>
          <w:color w:val="000000"/>
          <w:lang w:eastAsia="zh-TW"/>
        </w:rPr>
        <w:t>當中亦要配合</w:t>
      </w:r>
      <w:r>
        <w:rPr>
          <w:rFonts w:ascii="宋体" w:hAnsi="宋体" w:cs="宋体" w:hint="eastAsia"/>
          <w:color w:val="000000"/>
        </w:rPr>
        <w:t>歐洲檢察官組織</w:t>
      </w:r>
      <w:r>
        <w:rPr>
          <w:rFonts w:ascii="宋体" w:hAnsi="宋体" w:cs="宋体" w:hint="eastAsia"/>
          <w:color w:val="000000"/>
          <w:lang w:eastAsia="zh-TW"/>
        </w:rPr>
        <w:t>的協調</w:t>
      </w:r>
      <w:r>
        <w:rPr>
          <w:rFonts w:ascii="楷体" w:eastAsia="楷体" w:hAnsi="楷体" w:cs="楷体" w:hint="eastAsia"/>
          <w:color w:val="000000"/>
          <w:vertAlign w:val="superscript"/>
          <w:lang w:eastAsia="zh-TW"/>
        </w:rPr>
        <w:t>⑰</w:t>
      </w:r>
      <w:r>
        <w:rPr>
          <w:rFonts w:ascii="宋体" w:hAnsi="宋体" w:cs="宋体" w:hint="eastAsia"/>
          <w:color w:val="000000"/>
        </w:rPr>
        <w:t>。使用聯合調查組的方式</w:t>
      </w:r>
      <w:r>
        <w:rPr>
          <w:rFonts w:ascii="宋体" w:hAnsi="宋体" w:cs="宋体" w:hint="eastAsia"/>
          <w:color w:val="000000"/>
          <w:lang w:eastAsia="zh-TW"/>
        </w:rPr>
        <w:t>，</w:t>
      </w:r>
      <w:r>
        <w:rPr>
          <w:rFonts w:ascii="宋体" w:hAnsi="宋体" w:cs="宋体" w:hint="eastAsia"/>
          <w:color w:val="000000"/>
        </w:rPr>
        <w:t>成員國可</w:t>
      </w:r>
      <w:r>
        <w:rPr>
          <w:rFonts w:ascii="宋体" w:hAnsi="宋体" w:cs="宋体" w:hint="eastAsia"/>
          <w:color w:val="000000"/>
          <w:lang w:eastAsia="zh-TW"/>
        </w:rPr>
        <w:t>暫</w:t>
      </w:r>
      <w:r>
        <w:rPr>
          <w:rFonts w:ascii="宋体" w:hAnsi="宋体" w:cs="宋体" w:hint="eastAsia"/>
          <w:color w:val="000000"/>
        </w:rPr>
        <w:t>借</w:t>
      </w:r>
      <w:r>
        <w:rPr>
          <w:rFonts w:ascii="宋体" w:hAnsi="宋体" w:cs="宋体" w:hint="eastAsia"/>
          <w:color w:val="000000"/>
          <w:lang w:eastAsia="zh-TW"/>
        </w:rPr>
        <w:t>調查員往</w:t>
      </w:r>
      <w:r>
        <w:rPr>
          <w:rFonts w:ascii="宋体" w:hAnsi="宋体" w:cs="宋体" w:hint="eastAsia"/>
          <w:color w:val="000000"/>
        </w:rPr>
        <w:t>其他國家，</w:t>
      </w:r>
      <w:r>
        <w:rPr>
          <w:rFonts w:ascii="宋体" w:hAnsi="宋体" w:cs="宋体" w:hint="eastAsia"/>
          <w:color w:val="000000"/>
          <w:lang w:eastAsia="zh-TW"/>
        </w:rPr>
        <w:t>在</w:t>
      </w:r>
      <w:r>
        <w:rPr>
          <w:rFonts w:ascii="宋体" w:hAnsi="宋体" w:cs="宋体" w:hint="eastAsia"/>
          <w:color w:val="000000"/>
        </w:rPr>
        <w:t>有需要時</w:t>
      </w:r>
      <w:r>
        <w:rPr>
          <w:rFonts w:ascii="宋体" w:hAnsi="宋体" w:cs="宋体" w:hint="eastAsia"/>
          <w:color w:val="000000"/>
          <w:lang w:eastAsia="zh-TW"/>
        </w:rPr>
        <w:t>可</w:t>
      </w:r>
      <w:r>
        <w:rPr>
          <w:rFonts w:ascii="宋体" w:hAnsi="宋体" w:cs="宋体" w:hint="eastAsia"/>
          <w:color w:val="000000"/>
        </w:rPr>
        <w:t>直接要求自己單位在自己國家進行調查</w:t>
      </w:r>
      <w:r>
        <w:rPr>
          <w:rFonts w:ascii="宋体" w:hAnsi="宋体" w:cs="宋体" w:hint="eastAsia"/>
          <w:color w:val="000000"/>
          <w:lang w:eastAsia="zh-TW"/>
        </w:rPr>
        <w:t>。這種在同時間平衡調查的方式，同樣能省掉以往繁覆的工序和時間。另外，根據</w:t>
      </w:r>
      <w:r>
        <w:rPr>
          <w:rFonts w:ascii="宋体" w:hAnsi="宋体" w:cs="宋体" w:hint="eastAsia"/>
          <w:color w:val="000000"/>
          <w:lang w:eastAsia="zh-TW"/>
        </w:rPr>
        <w:t xml:space="preserve"> 2000 </w:t>
      </w:r>
      <w:r>
        <w:rPr>
          <w:rFonts w:ascii="宋体" w:hAnsi="宋体" w:cs="宋体" w:hint="eastAsia"/>
          <w:color w:val="000000"/>
          <w:lang w:eastAsia="zh-TW"/>
        </w:rPr>
        <w:t>年《歐盟刑事事項司法互助公約》，借調的組員亦有機會參加在其他成員國的搜屋行動、非正式的知識交流活動等。</w:t>
      </w:r>
    </w:p>
    <w:p w:rsidR="009E7F73" w:rsidRDefault="00B0327C">
      <w:pPr>
        <w:ind w:firstLine="480"/>
        <w:rPr>
          <w:rFonts w:ascii="宋体" w:hAnsi="宋体" w:cs="宋体"/>
          <w:color w:val="000000"/>
          <w:lang w:eastAsia="zh-TW"/>
        </w:rPr>
      </w:pPr>
      <w:r>
        <w:rPr>
          <w:rFonts w:ascii="宋体" w:hAnsi="宋体" w:cs="宋体" w:hint="eastAsia"/>
          <w:color w:val="000000"/>
        </w:rPr>
        <w:t>促進不同調查機構與法律環境的互信關係</w:t>
      </w:r>
    </w:p>
    <w:p w:rsidR="009E7F73" w:rsidRDefault="00B0327C">
      <w:pPr>
        <w:ind w:firstLine="480"/>
        <w:rPr>
          <w:rFonts w:ascii="宋体" w:hAnsi="宋体" w:cs="宋体"/>
          <w:color w:val="000000"/>
          <w:lang w:eastAsia="zh-TW"/>
        </w:rPr>
      </w:pPr>
      <w:r>
        <w:rPr>
          <w:rFonts w:ascii="宋体" w:hAnsi="宋体" w:cs="宋体" w:hint="eastAsia"/>
          <w:color w:val="000000"/>
        </w:rPr>
        <w:t>聯合調查組提供一個平台，協調各單位調查工作和研究策劃方針，亦</w:t>
      </w:r>
      <w:r>
        <w:rPr>
          <w:rFonts w:ascii="宋体" w:hAnsi="宋体" w:cs="宋体" w:hint="eastAsia"/>
          <w:color w:val="000000"/>
        </w:rPr>
        <w:t>能有效化繁為簡，省掉以往繁冗的工序，減少通訊延誤、文化語言的障礙，進一步穩固合作框架。參與過聯合調查組成員國之間亦會加深相互了解，長期加強日後合作發展。</w:t>
      </w:r>
    </w:p>
    <w:p w:rsidR="009E7F73" w:rsidRDefault="00B0327C">
      <w:pPr>
        <w:ind w:firstLine="480"/>
        <w:rPr>
          <w:rFonts w:ascii="宋体" w:hAnsi="宋体" w:cs="宋体"/>
          <w:color w:val="000000"/>
          <w:lang w:eastAsia="zh-TW"/>
        </w:rPr>
      </w:pPr>
      <w:r>
        <w:rPr>
          <w:rFonts w:ascii="宋体" w:hAnsi="宋体" w:cs="宋体" w:hint="eastAsia"/>
          <w:color w:val="000000"/>
        </w:rPr>
        <w:t>各專家組織的直接協助</w:t>
      </w:r>
    </w:p>
    <w:p w:rsidR="009E7F73" w:rsidRDefault="00B0327C">
      <w:pPr>
        <w:ind w:firstLine="480"/>
        <w:rPr>
          <w:color w:val="000000"/>
          <w:lang w:eastAsia="zh-TW"/>
        </w:rPr>
      </w:pPr>
      <w:r>
        <w:rPr>
          <w:rFonts w:ascii="宋体" w:hAnsi="宋体" w:cs="宋体" w:hint="eastAsia"/>
          <w:color w:val="000000"/>
          <w:lang w:eastAsia="zh-TW"/>
        </w:rPr>
        <w:t>以往歐盟國家在跨境調查的過程中往往需要對個別的案件向其他國家作出請求，但隨著</w:t>
      </w:r>
      <w:r>
        <w:rPr>
          <w:rFonts w:ascii="宋体" w:hAnsi="宋体" w:cs="宋体" w:hint="eastAsia"/>
          <w:color w:val="000000"/>
        </w:rPr>
        <w:t>聯合調查組</w:t>
      </w:r>
      <w:r>
        <w:rPr>
          <w:rFonts w:ascii="宋体" w:hAnsi="宋体" w:cs="宋体" w:hint="eastAsia"/>
          <w:color w:val="000000"/>
          <w:lang w:eastAsia="zh-TW"/>
        </w:rPr>
        <w:t>的成立，配合成熟及既定的程序向</w:t>
      </w:r>
      <w:r>
        <w:rPr>
          <w:rFonts w:ascii="宋体" w:hAnsi="宋体" w:cs="宋体" w:hint="eastAsia"/>
          <w:color w:val="000000"/>
        </w:rPr>
        <w:t>歐洲刑警組織</w:t>
      </w:r>
      <w:r>
        <w:rPr>
          <w:rFonts w:ascii="宋体" w:hAnsi="宋体" w:cs="宋体" w:hint="eastAsia"/>
          <w:color w:val="000000"/>
          <w:lang w:eastAsia="zh-TW"/>
        </w:rPr>
        <w:t>、</w:t>
      </w:r>
      <w:r>
        <w:rPr>
          <w:rFonts w:ascii="宋体" w:hAnsi="宋体" w:cs="宋体" w:hint="eastAsia"/>
          <w:color w:val="000000"/>
        </w:rPr>
        <w:t>歐洲檢察官組織</w:t>
      </w:r>
      <w:r>
        <w:rPr>
          <w:rFonts w:ascii="宋体" w:hAnsi="宋体" w:cs="宋体" w:hint="eastAsia"/>
          <w:color w:val="000000"/>
          <w:lang w:eastAsia="zh-TW"/>
        </w:rPr>
        <w:t>及國際刑警的協助，</w:t>
      </w:r>
      <w:r>
        <w:rPr>
          <w:rFonts w:ascii="宋体" w:hAnsi="宋体" w:cs="宋体" w:hint="eastAsia"/>
          <w:color w:val="000000"/>
        </w:rPr>
        <w:t>提供聯調查小組的開會場地、專家意見、資源輔助、金錢支助</w:t>
      </w:r>
      <w:r>
        <w:rPr>
          <w:rFonts w:ascii="宋体" w:hAnsi="宋体" w:cs="宋体" w:hint="eastAsia"/>
          <w:color w:val="000000"/>
          <w:lang w:eastAsia="zh-TW"/>
        </w:rPr>
        <w:t>以及</w:t>
      </w:r>
      <w:r>
        <w:rPr>
          <w:rFonts w:ascii="宋体" w:hAnsi="宋体" w:cs="宋体" w:hint="eastAsia"/>
          <w:color w:val="000000"/>
        </w:rPr>
        <w:t>國與國之間的法律／警務知識資料庫</w:t>
      </w:r>
      <w:r>
        <w:rPr>
          <w:rFonts w:ascii="楷体" w:eastAsia="楷体" w:hAnsi="楷体" w:cs="楷体" w:hint="eastAsia"/>
          <w:color w:val="000000"/>
          <w:vertAlign w:val="superscript"/>
        </w:rPr>
        <w:t>⑱</w:t>
      </w:r>
      <w:r>
        <w:rPr>
          <w:rFonts w:ascii="宋体" w:hAnsi="宋体" w:cs="宋体" w:hint="eastAsia"/>
          <w:color w:val="000000"/>
        </w:rPr>
        <w:t>。</w:t>
      </w:r>
    </w:p>
    <w:p w:rsidR="009E7F73" w:rsidRDefault="00B0327C">
      <w:pPr>
        <w:pStyle w:val="3"/>
        <w:ind w:firstLine="560"/>
        <w:rPr>
          <w:lang w:eastAsia="zh-TW"/>
        </w:rPr>
      </w:pPr>
      <w:r>
        <w:rPr>
          <w:rFonts w:hint="eastAsia"/>
          <w:lang w:eastAsia="zh-TW"/>
        </w:rPr>
        <w:t>伍、</w:t>
      </w:r>
      <w:r>
        <w:rPr>
          <w:rFonts w:hint="eastAsia"/>
        </w:rPr>
        <w:t>大陆及</w:t>
      </w:r>
      <w:r>
        <w:rPr>
          <w:lang w:eastAsia="zh-TW"/>
        </w:rPr>
        <w:t>港澳台現時合作所存在的問題和機遇</w:t>
      </w:r>
      <w:r>
        <w:rPr>
          <w:lang w:eastAsia="zh-TW"/>
        </w:rPr>
        <w:t xml:space="preserve">  </w:t>
      </w:r>
    </w:p>
    <w:p w:rsidR="009E7F73" w:rsidRDefault="00B0327C">
      <w:pPr>
        <w:ind w:firstLine="480"/>
        <w:rPr>
          <w:rFonts w:ascii="宋体" w:hAnsi="宋体" w:cs="宋体"/>
          <w:color w:val="000000"/>
          <w:lang w:eastAsia="zh-TW"/>
        </w:rPr>
      </w:pPr>
      <w:r>
        <w:rPr>
          <w:rFonts w:ascii="宋体" w:hAnsi="宋体" w:cs="宋体" w:hint="eastAsia"/>
          <w:color w:val="000000"/>
        </w:rPr>
        <w:t>反觀大绿及港澳台四地的合作現況，兩岸四地與歐盟之間有不少異同之處。本文後半部分將從不同角度分析兩者，以探索在兩岸四地套用歐洲聯合調查組的可行性。</w:t>
      </w:r>
    </w:p>
    <w:p w:rsidR="009E7F73" w:rsidRDefault="00B0327C">
      <w:pPr>
        <w:ind w:firstLine="480"/>
        <w:rPr>
          <w:rFonts w:ascii="宋体" w:hAnsi="宋体" w:cs="宋体"/>
          <w:color w:val="000000"/>
          <w:lang w:eastAsia="zh-TW"/>
        </w:rPr>
      </w:pPr>
      <w:r>
        <w:rPr>
          <w:rFonts w:ascii="宋体" w:hAnsi="宋体" w:cs="宋体" w:hint="eastAsia"/>
          <w:color w:val="000000"/>
        </w:rPr>
        <w:t>地區的倚賴性</w:t>
      </w:r>
    </w:p>
    <w:p w:rsidR="009E7F73" w:rsidRDefault="00B0327C">
      <w:pPr>
        <w:ind w:firstLine="480"/>
        <w:rPr>
          <w:color w:val="000000"/>
          <w:lang w:eastAsia="zh-TW"/>
        </w:rPr>
      </w:pPr>
      <w:r>
        <w:rPr>
          <w:rFonts w:ascii="宋体" w:hAnsi="宋体" w:cs="宋体" w:hint="eastAsia"/>
          <w:color w:val="000000"/>
        </w:rPr>
        <w:t>自</w:t>
      </w:r>
      <w:r>
        <w:rPr>
          <w:rFonts w:ascii="宋体" w:hAnsi="宋体" w:cs="宋体" w:hint="eastAsia"/>
          <w:color w:val="000000"/>
          <w:lang w:eastAsia="zh-TW"/>
        </w:rPr>
        <w:t>1986</w:t>
      </w:r>
      <w:r>
        <w:rPr>
          <w:rFonts w:ascii="宋体" w:hAnsi="宋体" w:cs="宋体" w:hint="eastAsia"/>
          <w:color w:val="000000"/>
        </w:rPr>
        <w:t>年起，多個歐盟成員國簽署「申根公約」</w:t>
      </w:r>
      <w:r>
        <w:rPr>
          <w:rFonts w:ascii="宋体" w:hAnsi="宋体" w:cs="宋体" w:hint="eastAsia"/>
          <w:color w:val="000000"/>
          <w:lang w:eastAsia="zh-TW"/>
        </w:rPr>
        <w:t>(</w:t>
      </w:r>
      <w:proofErr w:type="spellStart"/>
      <w:r>
        <w:rPr>
          <w:rFonts w:ascii="宋体" w:hAnsi="宋体" w:cs="宋体" w:hint="eastAsia"/>
          <w:color w:val="000000"/>
          <w:lang w:eastAsia="zh-TW"/>
        </w:rPr>
        <w:t>Schengen</w:t>
      </w:r>
      <w:proofErr w:type="spellEnd"/>
      <w:r>
        <w:rPr>
          <w:rFonts w:ascii="宋体" w:hAnsi="宋体" w:cs="宋体" w:hint="eastAsia"/>
          <w:color w:val="000000"/>
          <w:lang w:eastAsia="zh-TW"/>
        </w:rPr>
        <w:t xml:space="preserve"> Agreement)</w:t>
      </w:r>
      <w:r>
        <w:rPr>
          <w:rFonts w:ascii="楷体" w:eastAsia="楷体" w:hAnsi="楷体" w:cs="楷体" w:hint="eastAsia"/>
          <w:color w:val="000000"/>
          <w:vertAlign w:val="superscript"/>
          <w:lang w:eastAsia="zh-TW"/>
        </w:rPr>
        <w:t>⑲</w:t>
      </w:r>
      <w:r>
        <w:rPr>
          <w:rFonts w:ascii="宋体" w:hAnsi="宋体" w:cs="宋体" w:hint="eastAsia"/>
          <w:color w:val="000000"/>
        </w:rPr>
        <w:t>，簽署國之間取消了邊境管制站，人民在該些國家往來不存在任何限制，交通十分方便，人口流動性極大，而多個歐盟國同用歐元作流動貨幣，歐盟國之間有不同範疇的合作，互相的倚賴性比較強。反之，大陆及港澳台相互之間有邊境管制站，穿梭四地的交通並不便利，大陸及台灣地區的居民往來兩</w:t>
      </w:r>
      <w:r>
        <w:rPr>
          <w:rFonts w:ascii="宋体" w:hAnsi="宋体" w:cs="宋体" w:hint="eastAsia"/>
          <w:color w:val="000000"/>
          <w:lang w:eastAsia="zh-TW"/>
        </w:rPr>
        <w:t>地</w:t>
      </w:r>
      <w:r>
        <w:rPr>
          <w:rFonts w:ascii="宋体" w:hAnsi="宋体" w:cs="宋体" w:hint="eastAsia"/>
          <w:color w:val="000000"/>
        </w:rPr>
        <w:t>需申請簽證，香港及澳門居民往台灣地區亦要申請落地簽證，而四地各有自己的流通貨幣，各方都可算是獨立的體系。因此，兩岸四地的執法人員在展開聯合行動時要考慮的問題，如簽證／交通等問題，都比歐盟地區複雜得多。</w:t>
      </w:r>
    </w:p>
    <w:p w:rsidR="009E7F73" w:rsidRDefault="00B0327C">
      <w:pPr>
        <w:ind w:firstLine="480"/>
        <w:rPr>
          <w:color w:val="000000"/>
          <w:lang w:eastAsia="zh-TW"/>
        </w:rPr>
      </w:pPr>
      <w:r>
        <w:rPr>
          <w:color w:val="000000"/>
        </w:rPr>
        <w:lastRenderedPageBreak/>
        <w:t>語言和文化障礙</w:t>
      </w:r>
    </w:p>
    <w:p w:rsidR="009E7F73" w:rsidRDefault="00B0327C">
      <w:pPr>
        <w:ind w:firstLine="480"/>
        <w:rPr>
          <w:color w:val="000000"/>
          <w:lang w:eastAsia="zh-TW"/>
        </w:rPr>
      </w:pPr>
      <w:r>
        <w:rPr>
          <w:color w:val="000000"/>
        </w:rPr>
        <w:t>相比歐盟國，兩岸四地語言統一，文化接近，是建立合作模式的一大優勢。中港澳台均以中文為官方語言，大陸地區和台灣地區主要以普通話作溝通，而香港和澳門則以粵語為主。四地文化相近，而且近年港澳在基礎教育之中亦加入了不少華語元素和相關的課程，致使溝通不成困難。文書處理方面，大陸地區書信以簡體字為主，港</w:t>
      </w:r>
      <w:r>
        <w:rPr>
          <w:color w:val="000000"/>
        </w:rPr>
        <w:t>澳台地區則使用繁體字為主，但現今科技發達，這個問題完全微不足道。反之，歐盟成員國之間的文化／語言差異大，各國均有各自的官方語言，溝通容易出現錯誤的問題。各國溝通往往需要翻譯，但有可能使合作調查、情報交換出現延誤。兩岸四地之間則不存在這種問題，這有助提高辦事效率，提</w:t>
      </w:r>
      <w:r>
        <w:rPr>
          <w:rFonts w:hint="eastAsia"/>
          <w:color w:val="000000"/>
          <w:lang w:eastAsia="zh-TW"/>
        </w:rPr>
        <w:t>升</w:t>
      </w:r>
      <w:r>
        <w:rPr>
          <w:color w:val="000000"/>
        </w:rPr>
        <w:t>在刑事調查之中最重要的「準確度」，減少後勤支援的開支等。統一的語言、文字使中港澳台合作在組織上、聯絡上、行動上比歐盟更便利和準確，造就了一個有利條件建立中港澳台合作平台。</w:t>
      </w:r>
    </w:p>
    <w:p w:rsidR="009E7F73" w:rsidRDefault="00B0327C">
      <w:pPr>
        <w:ind w:firstLine="480"/>
        <w:rPr>
          <w:rFonts w:ascii="宋体" w:hAnsi="宋体" w:cs="宋体"/>
          <w:color w:val="000000"/>
          <w:lang w:eastAsia="zh-TW"/>
        </w:rPr>
      </w:pPr>
      <w:r>
        <w:rPr>
          <w:rFonts w:ascii="宋体" w:hAnsi="宋体" w:cs="宋体" w:hint="eastAsia"/>
          <w:color w:val="000000"/>
        </w:rPr>
        <w:t>法律體系的差異</w:t>
      </w:r>
    </w:p>
    <w:p w:rsidR="009E7F73" w:rsidRDefault="00B0327C">
      <w:pPr>
        <w:ind w:firstLine="480"/>
        <w:rPr>
          <w:color w:val="000000"/>
          <w:lang w:eastAsia="zh-TW"/>
        </w:rPr>
      </w:pPr>
      <w:r>
        <w:rPr>
          <w:rFonts w:ascii="宋体" w:hAnsi="宋体" w:cs="宋体" w:hint="eastAsia"/>
          <w:color w:val="000000"/>
        </w:rPr>
        <w:t>法律體系是對各種法律進行劃分的一種概念，與其國家或地區的歷</w:t>
      </w:r>
      <w:r>
        <w:rPr>
          <w:rFonts w:ascii="宋体" w:hAnsi="宋体" w:cs="宋体" w:hint="eastAsia"/>
          <w:color w:val="000000"/>
        </w:rPr>
        <w:t>史和制度有關。歐盟裡存在不同的法制區域，英國是歐盟成員國中唯一全面實施普通法的國家。普通法是一種由英格蘭古代開始發展而成的法律體系</w:t>
      </w:r>
      <w:r>
        <w:rPr>
          <w:rFonts w:ascii="楷体" w:eastAsia="楷体" w:hAnsi="楷体" w:cs="楷体" w:hint="eastAsia"/>
          <w:color w:val="000000"/>
          <w:vertAlign w:val="superscript"/>
        </w:rPr>
        <w:t>⑲</w:t>
      </w:r>
      <w:r>
        <w:rPr>
          <w:rFonts w:ascii="宋体" w:hAnsi="宋体" w:cs="宋体" w:hint="eastAsia"/>
          <w:color w:val="000000"/>
        </w:rPr>
        <w:t>，以英國為首，以及所有現在或以前曾經是英國的殖民地、屬土、或英聯邦國家，均採用這種法系。大陸法一詞中的「大陸」兩字指歐洲大陸。這法系是為現時主要歐盟國家或地區採用。大陸法主要源於古時羅馬帝國的法律，在歐洲文藝復興之前再一次受到重視。到了十八世紀，歐洲大陸許多國家都頒佈了大陸法法典</w:t>
      </w:r>
      <w:r>
        <w:rPr>
          <w:rFonts w:ascii="楷体" w:eastAsia="楷体" w:hAnsi="楷体" w:cs="楷体" w:hint="eastAsia"/>
          <w:color w:val="000000"/>
          <w:vertAlign w:val="superscript"/>
        </w:rPr>
        <w:t>⑳</w:t>
      </w:r>
      <w:r>
        <w:rPr>
          <w:rFonts w:ascii="宋体" w:hAnsi="宋体" w:cs="宋体" w:hint="eastAsia"/>
          <w:color w:val="000000"/>
        </w:rPr>
        <w:t>。</w:t>
      </w:r>
    </w:p>
    <w:p w:rsidR="009E7F73" w:rsidRDefault="00B0327C">
      <w:pPr>
        <w:ind w:firstLine="480"/>
        <w:rPr>
          <w:color w:val="000000"/>
          <w:lang w:eastAsia="zh-TW"/>
        </w:rPr>
      </w:pPr>
      <w:r>
        <w:rPr>
          <w:rFonts w:ascii="宋体" w:hAnsi="宋体" w:cs="宋体" w:hint="eastAsia"/>
          <w:color w:val="000000"/>
        </w:rPr>
        <w:t>一個國家通常只源用一種法律體系，但亦有例外，如美國大部份地區都採用了普通法，但美國路易斯安那州</w:t>
      </w:r>
      <w:r>
        <w:rPr>
          <w:rFonts w:ascii="宋体" w:hAnsi="宋体" w:cs="宋体" w:hint="eastAsia"/>
          <w:color w:val="000000"/>
        </w:rPr>
        <w:t>則採用了大陸法的法律制度</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w:instrText>
      </w:r>
      <w:r>
        <w:rPr>
          <w:rFonts w:ascii="楷体" w:eastAsia="楷体" w:hAnsi="楷体" w:cs="楷体" w:hint="eastAsia"/>
          <w:color w:val="000000"/>
          <w:sz w:val="21"/>
          <w:szCs w:val="21"/>
          <w:vertAlign w:val="superscript"/>
        </w:rPr>
        <w:instrText>21</w:instrText>
      </w:r>
      <w:r>
        <w:rPr>
          <w:rFonts w:ascii="楷体" w:eastAsia="楷体" w:hAnsi="楷体" w:cs="楷体" w:hint="eastAsia"/>
          <w:color w:val="000000"/>
          <w:sz w:val="21"/>
          <w:szCs w:val="21"/>
          <w:vertAlign w:val="superscript"/>
        </w:rPr>
        <w:instrText>)</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。同樣地，兩岸四地的法律體系均存在差異。香港原是英國的殖民地，在</w:t>
      </w:r>
      <w:r>
        <w:rPr>
          <w:rFonts w:ascii="宋体" w:hAnsi="宋体" w:cs="宋体" w:hint="eastAsia"/>
          <w:color w:val="000000"/>
          <w:lang w:eastAsia="zh-TW"/>
        </w:rPr>
        <w:t>1997</w:t>
      </w:r>
      <w:r>
        <w:rPr>
          <w:rFonts w:ascii="宋体" w:hAnsi="宋体" w:cs="宋体" w:hint="eastAsia"/>
          <w:color w:val="000000"/>
        </w:rPr>
        <w:t>年前一直緊隨英國的法制，而</w:t>
      </w:r>
      <w:r>
        <w:rPr>
          <w:rFonts w:ascii="宋体" w:hAnsi="宋体" w:cs="宋体" w:hint="eastAsia"/>
          <w:color w:val="000000"/>
          <w:lang w:eastAsia="zh-TW"/>
        </w:rPr>
        <w:t>1997</w:t>
      </w:r>
      <w:r>
        <w:rPr>
          <w:rFonts w:ascii="宋体" w:hAnsi="宋体" w:cs="宋体" w:hint="eastAsia"/>
          <w:color w:val="000000"/>
        </w:rPr>
        <w:t>年後根據《香港基本法》的規定，繼續採用普通法。與香港的情況相似，澳門自殖民地時代至今，一直源用葡萄牙的大陸法。大陸地區以奉行社會主義的大陸法系為基礎，民法體系源自本國法及實踐，同時受到蘇聯和德國的影響。而台灣地區的大陸法則最早受日治時期影響，後來又受到德國民事法的影響。正如歐盟一樣，兩岸四地皆有不同法制，兩地區於打擊跨境犯罪時所遇到的法律差異問題可謂大同小異，但欠缺中樞機構的支援，兩岸四地難以如歐盟般解決差異帶來的問題。以下為其中兩個法制不同的例子。</w:t>
      </w:r>
    </w:p>
    <w:p w:rsidR="009E7F73" w:rsidRDefault="00B0327C">
      <w:pPr>
        <w:ind w:firstLine="480"/>
        <w:rPr>
          <w:rFonts w:ascii="宋体" w:hAnsi="宋体" w:cs="宋体"/>
          <w:color w:val="000000"/>
          <w:lang w:eastAsia="zh-TW"/>
        </w:rPr>
      </w:pPr>
      <w:r>
        <w:rPr>
          <w:rFonts w:ascii="宋体" w:hAnsi="宋体" w:cs="宋体" w:hint="eastAsia"/>
          <w:color w:val="000000"/>
        </w:rPr>
        <w:t>刑事追朔時限</w:t>
      </w:r>
    </w:p>
    <w:p w:rsidR="009E7F73" w:rsidRDefault="00B0327C">
      <w:pPr>
        <w:ind w:firstLine="480"/>
        <w:rPr>
          <w:rFonts w:ascii="宋体" w:hAnsi="宋体" w:cs="宋体"/>
          <w:color w:val="000000"/>
          <w:lang w:eastAsia="zh-TW"/>
        </w:rPr>
      </w:pPr>
      <w:r>
        <w:rPr>
          <w:rFonts w:ascii="宋体" w:hAnsi="宋体" w:cs="宋体" w:hint="eastAsia"/>
          <w:color w:val="000000"/>
        </w:rPr>
        <w:t>首先，四地於法定刑事追朔時限的長度與計算方</w:t>
      </w:r>
      <w:r>
        <w:rPr>
          <w:rFonts w:ascii="宋体" w:hAnsi="宋体" w:cs="宋体" w:hint="eastAsia"/>
          <w:color w:val="000000"/>
        </w:rPr>
        <w:t>法上皆不盡相同。大陸地區為</w:t>
      </w:r>
      <w:r>
        <w:rPr>
          <w:rFonts w:ascii="宋体" w:hAnsi="宋体" w:cs="宋体" w:hint="eastAsia"/>
          <w:color w:val="000000"/>
          <w:lang w:eastAsia="zh-TW"/>
        </w:rPr>
        <w:t>20</w:t>
      </w:r>
      <w:r>
        <w:rPr>
          <w:rFonts w:ascii="宋体" w:hAnsi="宋体" w:cs="宋体" w:hint="eastAsia"/>
          <w:color w:val="000000"/>
        </w:rPr>
        <w:t>年（大陸地區《刑法》第</w:t>
      </w:r>
      <w:r>
        <w:rPr>
          <w:rFonts w:ascii="宋体" w:hAnsi="宋体" w:cs="宋体" w:hint="eastAsia"/>
          <w:color w:val="000000"/>
          <w:lang w:eastAsia="zh-TW"/>
        </w:rPr>
        <w:t>87</w:t>
      </w:r>
      <w:r>
        <w:rPr>
          <w:rFonts w:ascii="宋体" w:hAnsi="宋体" w:cs="宋体" w:hint="eastAsia"/>
          <w:color w:val="000000"/>
        </w:rPr>
        <w:t>條，如果</w:t>
      </w:r>
      <w:r>
        <w:rPr>
          <w:rFonts w:ascii="宋体" w:hAnsi="宋体" w:cs="宋体" w:hint="eastAsia"/>
          <w:color w:val="000000"/>
          <w:lang w:eastAsia="zh-TW"/>
        </w:rPr>
        <w:t>20</w:t>
      </w:r>
      <w:r>
        <w:rPr>
          <w:rFonts w:ascii="宋体" w:hAnsi="宋体" w:cs="宋体" w:hint="eastAsia"/>
          <w:color w:val="000000"/>
        </w:rPr>
        <w:t>年以後認為必須追訴的，須報請最高人民檢察院核准）；澳門為</w:t>
      </w:r>
      <w:r>
        <w:rPr>
          <w:rFonts w:ascii="宋体" w:hAnsi="宋体" w:cs="宋体" w:hint="eastAsia"/>
          <w:color w:val="000000"/>
          <w:lang w:eastAsia="zh-TW"/>
        </w:rPr>
        <w:t>25</w:t>
      </w:r>
      <w:r>
        <w:rPr>
          <w:rFonts w:ascii="宋体" w:hAnsi="宋体" w:cs="宋体" w:hint="eastAsia"/>
          <w:color w:val="000000"/>
        </w:rPr>
        <w:t>年（澳門《刑法典》第</w:t>
      </w:r>
      <w:r>
        <w:rPr>
          <w:rFonts w:ascii="宋体" w:hAnsi="宋体" w:cs="宋体" w:hint="eastAsia"/>
          <w:color w:val="000000"/>
          <w:lang w:eastAsia="zh-TW"/>
        </w:rPr>
        <w:t>114C</w:t>
      </w:r>
      <w:r>
        <w:rPr>
          <w:rFonts w:ascii="宋体" w:hAnsi="宋体" w:cs="宋体" w:hint="eastAsia"/>
          <w:color w:val="000000"/>
        </w:rPr>
        <w:t>條）；台灣地區最長的追訴期限為</w:t>
      </w:r>
      <w:r>
        <w:rPr>
          <w:rFonts w:ascii="宋体" w:hAnsi="宋体" w:cs="宋体" w:hint="eastAsia"/>
          <w:color w:val="000000"/>
          <w:lang w:eastAsia="zh-TW"/>
        </w:rPr>
        <w:t>30</w:t>
      </w:r>
      <w:r>
        <w:rPr>
          <w:rFonts w:ascii="宋体" w:hAnsi="宋体" w:cs="宋体" w:hint="eastAsia"/>
          <w:color w:val="000000"/>
        </w:rPr>
        <w:t>年（台灣地區《刑典》第</w:t>
      </w:r>
      <w:r>
        <w:rPr>
          <w:rFonts w:ascii="宋体" w:hAnsi="宋体" w:cs="宋体" w:hint="eastAsia"/>
          <w:color w:val="000000"/>
          <w:lang w:eastAsia="zh-TW"/>
        </w:rPr>
        <w:t>80</w:t>
      </w:r>
      <w:r>
        <w:rPr>
          <w:rFonts w:ascii="宋体" w:hAnsi="宋体" w:cs="宋体" w:hint="eastAsia"/>
          <w:color w:val="000000"/>
        </w:rPr>
        <w:t>條）；而在香港則沒有時限規定。</w:t>
      </w:r>
    </w:p>
    <w:p w:rsidR="009E7F73" w:rsidRDefault="00B0327C">
      <w:pPr>
        <w:ind w:firstLine="480"/>
        <w:rPr>
          <w:rFonts w:ascii="宋体" w:hAnsi="宋体" w:cs="宋体"/>
          <w:color w:val="000000"/>
          <w:lang w:eastAsia="zh-TW"/>
        </w:rPr>
      </w:pPr>
      <w:r>
        <w:rPr>
          <w:rFonts w:ascii="宋体" w:hAnsi="宋体" w:cs="宋体" w:hint="eastAsia"/>
          <w:color w:val="000000"/>
        </w:rPr>
        <w:t>死刑</w:t>
      </w:r>
    </w:p>
    <w:p w:rsidR="009E7F73" w:rsidRDefault="00B0327C">
      <w:pPr>
        <w:ind w:firstLine="480"/>
        <w:rPr>
          <w:rFonts w:ascii="宋体" w:hAnsi="宋体" w:cs="宋体"/>
          <w:color w:val="000000"/>
          <w:u w:val="single"/>
          <w:lang w:eastAsia="zh-TW"/>
        </w:rPr>
      </w:pPr>
      <w:r>
        <w:rPr>
          <w:rFonts w:ascii="宋体" w:hAnsi="宋体" w:cs="宋体" w:hint="eastAsia"/>
          <w:color w:val="000000"/>
        </w:rPr>
        <w:lastRenderedPageBreak/>
        <w:t>澳門並不設死刑體系，亦廢除了無期徒刑的處分。相反，大陸地區及台灣地區死刑制度依舊存在；而香港雖無死刑制度，但仍有無期徒刑的處分。</w:t>
      </w:r>
    </w:p>
    <w:p w:rsidR="009E7F73" w:rsidRDefault="00B0327C">
      <w:pPr>
        <w:ind w:firstLine="480"/>
        <w:rPr>
          <w:rFonts w:ascii="宋体" w:hAnsi="宋体" w:cs="宋体"/>
          <w:color w:val="000000"/>
          <w:lang w:eastAsia="zh-TW"/>
        </w:rPr>
      </w:pPr>
      <w:r>
        <w:rPr>
          <w:rFonts w:ascii="宋体" w:hAnsi="宋体" w:cs="宋体" w:hint="eastAsia"/>
          <w:color w:val="000000"/>
        </w:rPr>
        <w:t>刑事司法互助</w:t>
      </w:r>
    </w:p>
    <w:p w:rsidR="009E7F73" w:rsidRDefault="00B0327C">
      <w:pPr>
        <w:ind w:firstLine="480"/>
        <w:rPr>
          <w:color w:val="000000"/>
          <w:lang w:eastAsia="zh-TW"/>
        </w:rPr>
      </w:pPr>
      <w:r>
        <w:rPr>
          <w:rFonts w:ascii="宋体" w:hAnsi="宋体" w:cs="宋体" w:hint="eastAsia"/>
          <w:color w:val="000000"/>
        </w:rPr>
        <w:t>相比起歐洲刑警組織成員國間的互助公約，大陆及港澳台間的協議依然處於起步階段。四地中只有两岸在</w:t>
      </w:r>
      <w:r>
        <w:rPr>
          <w:rFonts w:ascii="宋体" w:hAnsi="宋体" w:cs="宋体" w:hint="eastAsia"/>
          <w:color w:val="000000"/>
          <w:lang w:eastAsia="zh-TW"/>
        </w:rPr>
        <w:t>2009</w:t>
      </w:r>
      <w:r>
        <w:rPr>
          <w:rFonts w:ascii="宋体" w:hAnsi="宋体" w:cs="宋体" w:hint="eastAsia"/>
          <w:color w:val="000000"/>
        </w:rPr>
        <w:t>年於南京簽訂《海峽兩岸共同打擊犯罪及司法互助協議》</w:t>
      </w:r>
      <w:r>
        <w:rPr>
          <w:rFonts w:ascii="宋体" w:hAnsi="宋体" w:cs="宋体" w:hint="eastAsia"/>
          <w:color w:val="000000"/>
          <w:lang w:eastAsia="zh-TW"/>
        </w:rPr>
        <w:t>(</w:t>
      </w:r>
      <w:r>
        <w:rPr>
          <w:rFonts w:ascii="宋体" w:hAnsi="宋体" w:cs="宋体" w:hint="eastAsia"/>
          <w:color w:val="000000"/>
        </w:rPr>
        <w:t>下稱《南京協議》</w:t>
      </w:r>
      <w:r>
        <w:rPr>
          <w:rFonts w:ascii="宋体" w:hAnsi="宋体" w:cs="宋体" w:hint="eastAsia"/>
          <w:color w:val="000000"/>
          <w:lang w:eastAsia="zh-TW"/>
        </w:rPr>
        <w:t>)</w:t>
      </w:r>
      <w:r>
        <w:rPr>
          <w:rFonts w:ascii="宋体" w:hAnsi="宋体" w:cs="宋体" w:hint="eastAsia"/>
          <w:color w:val="000000"/>
        </w:rPr>
        <w:t>處理司法互助事宜，但由於協議並非正式法律文件，內容未臻完善，具體的合作方法仍未成型，雙方在實際執行時遇到不少困難。同樣的情況亦在大陆及港澳間發生，基本法雖指出香港或澳門可與大陸司法機構互相提供司法協助，但由於法例缺乏詳細合作內容，加上彼此法制不同，他們亦未有與兩岸正式簽署合作協定，促成司法互助的難度很高。</w:t>
      </w:r>
    </w:p>
    <w:p w:rsidR="009E7F73" w:rsidRDefault="00B0327C">
      <w:pPr>
        <w:ind w:firstLine="480"/>
        <w:rPr>
          <w:rFonts w:ascii="宋体" w:hAnsi="宋体" w:cs="宋体"/>
          <w:color w:val="000000"/>
          <w:lang w:eastAsia="zh-TW"/>
        </w:rPr>
      </w:pPr>
      <w:r>
        <w:rPr>
          <w:rFonts w:ascii="宋体" w:hAnsi="宋体" w:cs="宋体" w:hint="eastAsia"/>
          <w:color w:val="000000"/>
        </w:rPr>
        <w:t>而香港法例的第</w:t>
      </w:r>
      <w:r>
        <w:rPr>
          <w:rFonts w:ascii="宋体" w:hAnsi="宋体" w:cs="宋体" w:hint="eastAsia"/>
          <w:color w:val="000000"/>
          <w:lang w:eastAsia="zh-TW"/>
        </w:rPr>
        <w:t xml:space="preserve">525 </w:t>
      </w:r>
      <w:r>
        <w:rPr>
          <w:rFonts w:ascii="宋体" w:hAnsi="宋体" w:cs="宋体" w:hint="eastAsia"/>
          <w:color w:val="000000"/>
        </w:rPr>
        <w:t>章《刑事事宜相互法律協助條例》雖然有談及與外地處理司法互助的事宜，但此例亦指明不適用於兩岸四地上。四方在處理法律</w:t>
      </w:r>
      <w:r>
        <w:rPr>
          <w:rFonts w:ascii="宋体" w:hAnsi="宋体" w:cs="宋体" w:hint="eastAsia"/>
          <w:color w:val="000000"/>
        </w:rPr>
        <w:t>文書、凍結、扣查和移交犯罪證據、贓款或贓物等方面都無法可依。香港處理所有司法請求時，每每都要請示律政司。在缺乏正式法律文件的情況下，四地調查和審理跨境罪案的進度緩慢，兩岸四地的合作關係亦會受到影響。</w:t>
      </w:r>
    </w:p>
    <w:p w:rsidR="009E7F73" w:rsidRDefault="00B0327C">
      <w:pPr>
        <w:ind w:firstLine="480"/>
        <w:rPr>
          <w:color w:val="000000"/>
          <w:u w:val="single"/>
          <w:lang w:eastAsia="zh-TW"/>
        </w:rPr>
      </w:pPr>
      <w:r>
        <w:rPr>
          <w:rFonts w:ascii="宋体" w:hAnsi="宋体" w:cs="宋体" w:hint="eastAsia"/>
          <w:color w:val="000000"/>
        </w:rPr>
        <w:t>以</w:t>
      </w:r>
      <w:r>
        <w:rPr>
          <w:rFonts w:ascii="宋体" w:hAnsi="宋体" w:cs="宋体" w:hint="eastAsia"/>
          <w:color w:val="000000"/>
          <w:lang w:eastAsia="zh-TW"/>
        </w:rPr>
        <w:t>2006</w:t>
      </w:r>
      <w:r>
        <w:rPr>
          <w:rFonts w:ascii="宋体" w:hAnsi="宋体" w:cs="宋体" w:hint="eastAsia"/>
          <w:color w:val="000000"/>
        </w:rPr>
        <w:t>年於香港發生的一宗盜墓案為例，其中三名同黨為大陸人，於大陸被定罪，他們同時指證在港的兩名主腦。由於三人的供詞對香港審訊很重要，但由於香港規定在香港司法管轄範圍以外獲得的證據一般只能被視作「傳聞證供」</w:t>
      </w:r>
      <w:r>
        <w:rPr>
          <w:rFonts w:ascii="宋体" w:hAnsi="宋体" w:cs="宋体" w:hint="eastAsia"/>
          <w:color w:val="000000"/>
          <w:lang w:eastAsia="zh-TW"/>
        </w:rPr>
        <w:t xml:space="preserve">(hearsay evidence) </w:t>
      </w:r>
      <w:r>
        <w:rPr>
          <w:rFonts w:ascii="宋体" w:hAnsi="宋体" w:cs="宋体" w:hint="eastAsia"/>
          <w:color w:val="000000"/>
        </w:rPr>
        <w:t>，對入罪並無決定性的作用，故所有在境外搜集的證據均需經過行政和司法</w:t>
      </w:r>
      <w:r>
        <w:rPr>
          <w:rFonts w:ascii="宋体" w:hAnsi="宋体" w:cs="宋体" w:hint="eastAsia"/>
          <w:color w:val="000000"/>
        </w:rPr>
        <w:t>程序，才可能受本地的法院接納。香港律政司因此根據香港《證據條例》第</w:t>
      </w:r>
      <w:r>
        <w:rPr>
          <w:rFonts w:ascii="宋体" w:hAnsi="宋体" w:cs="宋体" w:hint="eastAsia"/>
          <w:color w:val="000000"/>
          <w:lang w:eastAsia="zh-TW"/>
        </w:rPr>
        <w:t>8</w:t>
      </w:r>
      <w:r>
        <w:rPr>
          <w:rFonts w:ascii="宋体" w:hAnsi="宋体" w:cs="宋体" w:hint="eastAsia"/>
          <w:color w:val="000000"/>
        </w:rPr>
        <w:t>章，向特區法院申請發出「請求書」，請求廣東省法院協助，廣東法院借出高級人民法院的法庭，改裝成符合香港司法模式的法庭，由香港一位高等法院法官向三人進行取證聆訊。當中所牽涉的文書、交涉及聆訊過程需時整整三年。若然雙方之間有訂立刑事司法互助協議，或有中樞機構協助交涉，辦案及判案效率可望大大提升</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w:instrText>
      </w:r>
      <w:r>
        <w:rPr>
          <w:rFonts w:ascii="楷体" w:eastAsia="楷体" w:hAnsi="楷体" w:cs="楷体" w:hint="eastAsia"/>
          <w:color w:val="000000"/>
          <w:sz w:val="21"/>
          <w:szCs w:val="21"/>
          <w:vertAlign w:val="superscript"/>
        </w:rPr>
        <w:instrText>22</w:instrText>
      </w:r>
      <w:r>
        <w:rPr>
          <w:rFonts w:ascii="楷体" w:eastAsia="楷体" w:hAnsi="楷体" w:cs="楷体" w:hint="eastAsia"/>
          <w:color w:val="000000"/>
          <w:sz w:val="21"/>
          <w:szCs w:val="21"/>
          <w:vertAlign w:val="superscript"/>
        </w:rPr>
        <w:instrText>)</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凍結、扣查和移交贓款或贓物</w:t>
      </w:r>
    </w:p>
    <w:p w:rsidR="009E7F73" w:rsidRDefault="00B0327C">
      <w:pPr>
        <w:ind w:firstLine="480"/>
        <w:rPr>
          <w:color w:val="000000"/>
          <w:lang w:eastAsia="zh-TW"/>
        </w:rPr>
      </w:pPr>
      <w:r>
        <w:rPr>
          <w:rFonts w:ascii="宋体" w:hAnsi="宋体" w:cs="宋体" w:hint="eastAsia"/>
          <w:color w:val="000000"/>
        </w:rPr>
        <w:t>近來，外地司法機構向香港要求移交贓款的例子屢見不鮮，但四地在這方面無具體的協定。就香港而言，香港法例第</w:t>
      </w:r>
      <w:r>
        <w:rPr>
          <w:rFonts w:ascii="宋体" w:hAnsi="宋体" w:cs="宋体" w:hint="eastAsia"/>
          <w:color w:val="000000"/>
          <w:lang w:eastAsia="zh-TW"/>
        </w:rPr>
        <w:t>405</w:t>
      </w:r>
      <w:r>
        <w:rPr>
          <w:rFonts w:ascii="宋体" w:hAnsi="宋体" w:cs="宋体" w:hint="eastAsia"/>
          <w:color w:val="000000"/>
        </w:rPr>
        <w:t>章《販毒</w:t>
      </w:r>
      <w:r>
        <w:rPr>
          <w:rFonts w:ascii="宋体" w:hAnsi="宋体" w:cs="宋体" w:hint="eastAsia"/>
          <w:color w:val="000000"/>
          <w:lang w:eastAsia="zh-TW"/>
        </w:rPr>
        <w:t>(</w:t>
      </w:r>
      <w:r>
        <w:rPr>
          <w:rFonts w:ascii="宋体" w:hAnsi="宋体" w:cs="宋体" w:hint="eastAsia"/>
          <w:color w:val="000000"/>
        </w:rPr>
        <w:t>追討得益</w:t>
      </w:r>
      <w:r>
        <w:rPr>
          <w:rFonts w:ascii="宋体" w:hAnsi="宋体" w:cs="宋体" w:hint="eastAsia"/>
          <w:color w:val="000000"/>
          <w:lang w:eastAsia="zh-TW"/>
        </w:rPr>
        <w:t>)</w:t>
      </w:r>
      <w:r>
        <w:rPr>
          <w:rFonts w:ascii="宋体" w:hAnsi="宋体" w:cs="宋体" w:hint="eastAsia"/>
          <w:color w:val="000000"/>
        </w:rPr>
        <w:t>條例》列明，香港原訟法庭可接受經中國大陆法院認妥（《販毒（追討得益）（指定國家和地區）令》）為證據的文件，作為所述事實證據，這意味大陸執法機關可向香港追討有關販毒的犯罪得益，但此例不適用於澳門和台灣。另外，香港《公共財政條例》第</w:t>
      </w:r>
      <w:r>
        <w:rPr>
          <w:rFonts w:ascii="宋体" w:hAnsi="宋体" w:cs="宋体" w:hint="eastAsia"/>
          <w:color w:val="000000"/>
          <w:lang w:eastAsia="zh-TW"/>
        </w:rPr>
        <w:t>17</w:t>
      </w:r>
      <w:r>
        <w:rPr>
          <w:rFonts w:ascii="宋体" w:hAnsi="宋体" w:cs="宋体" w:hint="eastAsia"/>
          <w:color w:val="000000"/>
        </w:rPr>
        <w:t>條</w:t>
      </w:r>
      <w:r>
        <w:rPr>
          <w:rFonts w:ascii="宋体" w:hAnsi="宋体" w:cs="宋体" w:hint="eastAsia"/>
          <w:color w:val="000000"/>
          <w:lang w:eastAsia="zh-TW"/>
        </w:rPr>
        <w:t>(a)</w:t>
      </w:r>
      <w:r>
        <w:rPr>
          <w:rFonts w:ascii="宋体" w:hAnsi="宋体" w:cs="宋体" w:hint="eastAsia"/>
          <w:color w:val="000000"/>
        </w:rPr>
        <w:t>規定各條例的罰款須撥入政府收入，而行政長官可把適當的比例支付予提供資料</w:t>
      </w:r>
      <w:r>
        <w:rPr>
          <w:rFonts w:ascii="宋体" w:hAnsi="宋体" w:cs="宋体" w:hint="eastAsia"/>
          <w:color w:val="000000"/>
          <w:lang w:eastAsia="zh-TW"/>
        </w:rPr>
        <w:t xml:space="preserve">/ </w:t>
      </w:r>
      <w:r>
        <w:rPr>
          <w:rFonts w:ascii="宋体" w:hAnsi="宋体" w:cs="宋体" w:hint="eastAsia"/>
          <w:color w:val="000000"/>
        </w:rPr>
        <w:t>證據而致使罰款得以收回的人，但這種追贓方式並無先例可循。之於其他類型的</w:t>
      </w:r>
      <w:r>
        <w:rPr>
          <w:rFonts w:ascii="宋体" w:hAnsi="宋体" w:cs="宋体" w:hint="eastAsia"/>
          <w:color w:val="000000"/>
        </w:rPr>
        <w:t>案件，由於無法例依據，受害人</w:t>
      </w:r>
      <w:r>
        <w:rPr>
          <w:rFonts w:ascii="宋体" w:hAnsi="宋体" w:cs="宋体" w:hint="eastAsia"/>
          <w:color w:val="000000"/>
          <w:lang w:eastAsia="zh-TW"/>
        </w:rPr>
        <w:t xml:space="preserve">/ </w:t>
      </w:r>
      <w:r>
        <w:rPr>
          <w:rFonts w:ascii="宋体" w:hAnsi="宋体" w:cs="宋体" w:hint="eastAsia"/>
          <w:color w:val="000000"/>
        </w:rPr>
        <w:t>債權人只能用第三者債務人的法律程序</w:t>
      </w:r>
      <w:r>
        <w:rPr>
          <w:rFonts w:ascii="宋体" w:hAnsi="宋体" w:cs="宋体" w:hint="eastAsia"/>
          <w:color w:val="000000"/>
          <w:lang w:eastAsia="zh-TW"/>
        </w:rPr>
        <w:t xml:space="preserve"> (Garnishee procedure)</w:t>
      </w:r>
      <w:r>
        <w:rPr>
          <w:rFonts w:ascii="宋体" w:hAnsi="宋体" w:cs="宋体" w:hint="eastAsia"/>
          <w:color w:val="000000"/>
        </w:rPr>
        <w:t>或其他民事方式個別追討贓款。</w:t>
      </w:r>
    </w:p>
    <w:p w:rsidR="009E7F73" w:rsidRDefault="00B0327C">
      <w:pPr>
        <w:ind w:firstLine="480"/>
        <w:rPr>
          <w:rFonts w:ascii="宋体" w:hAnsi="宋体" w:cs="宋体"/>
          <w:color w:val="000000"/>
          <w:lang w:eastAsia="zh-TW"/>
        </w:rPr>
      </w:pPr>
      <w:r>
        <w:rPr>
          <w:rFonts w:ascii="宋体" w:hAnsi="宋体" w:cs="宋体" w:hint="eastAsia"/>
          <w:color w:val="000000"/>
        </w:rPr>
        <w:t>逃犯移交協議</w:t>
      </w:r>
    </w:p>
    <w:p w:rsidR="009E7F73" w:rsidRDefault="00B0327C">
      <w:pPr>
        <w:ind w:firstLine="480"/>
        <w:rPr>
          <w:color w:val="000000"/>
          <w:lang w:eastAsia="zh-TW"/>
        </w:rPr>
      </w:pPr>
      <w:r>
        <w:rPr>
          <w:rFonts w:ascii="宋体" w:hAnsi="宋体" w:cs="宋体" w:hint="eastAsia"/>
          <w:color w:val="000000"/>
        </w:rPr>
        <w:t>與歐盟大部分成員國不同，兩岸四地之間均無簽署正式的逃犯移交協議。自</w:t>
      </w:r>
      <w:r>
        <w:rPr>
          <w:rFonts w:ascii="宋体" w:hAnsi="宋体" w:cs="宋体" w:hint="eastAsia"/>
          <w:color w:val="000000"/>
          <w:lang w:eastAsia="zh-TW"/>
        </w:rPr>
        <w:t>1997</w:t>
      </w:r>
      <w:r>
        <w:rPr>
          <w:rFonts w:ascii="宋体" w:hAnsi="宋体" w:cs="宋体" w:hint="eastAsia"/>
          <w:color w:val="000000"/>
        </w:rPr>
        <w:lastRenderedPageBreak/>
        <w:t>年起，香港曾多次高調接收來自大陸地區的『逃犯』。以去年</w:t>
      </w:r>
      <w:r>
        <w:rPr>
          <w:rFonts w:ascii="宋体" w:hAnsi="宋体" w:cs="宋体" w:hint="eastAsia"/>
          <w:color w:val="000000"/>
          <w:lang w:eastAsia="zh-TW"/>
        </w:rPr>
        <w:t>〈</w:t>
      </w:r>
      <w:r>
        <w:rPr>
          <w:rFonts w:ascii="宋体" w:hAnsi="宋体" w:cs="宋体" w:hint="eastAsia"/>
          <w:color w:val="000000"/>
        </w:rPr>
        <w:t>明報</w:t>
      </w:r>
      <w:r>
        <w:rPr>
          <w:rFonts w:ascii="宋体" w:hAnsi="宋体" w:cs="宋体" w:hint="eastAsia"/>
          <w:color w:val="000000"/>
          <w:lang w:eastAsia="zh-TW"/>
        </w:rPr>
        <w:t>〉</w:t>
      </w:r>
      <w:r>
        <w:rPr>
          <w:rFonts w:ascii="宋体" w:hAnsi="宋体" w:cs="宋体" w:hint="eastAsia"/>
          <w:color w:val="000000"/>
        </w:rPr>
        <w:t>前總編輯劉進圖遇襲案為例，兩名犯罪嫌疑人在大陸廣東省迅速落網，並於數天內移送香港</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w:instrText>
      </w:r>
      <w:r>
        <w:rPr>
          <w:rFonts w:ascii="楷体" w:eastAsia="楷体" w:hAnsi="楷体" w:cs="楷体" w:hint="eastAsia"/>
          <w:color w:val="000000"/>
          <w:sz w:val="21"/>
          <w:szCs w:val="21"/>
          <w:vertAlign w:val="superscript"/>
        </w:rPr>
        <w:instrText>23</w:instrText>
      </w:r>
      <w:r>
        <w:rPr>
          <w:rFonts w:ascii="楷体" w:eastAsia="楷体" w:hAnsi="楷体" w:cs="楷体" w:hint="eastAsia"/>
          <w:color w:val="000000"/>
          <w:sz w:val="21"/>
          <w:szCs w:val="21"/>
          <w:vertAlign w:val="superscript"/>
        </w:rPr>
        <w:instrText>)</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。另外，大陸地區與台灣地區近年亦多次移交犯罪嫌疑人，並引起傳媒的廣泛關注。可惜，這種逃犯移交並沒有實際的法律依據</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w:instrText>
      </w:r>
      <w:r>
        <w:rPr>
          <w:rFonts w:ascii="楷体" w:eastAsia="楷体" w:hAnsi="楷体" w:cs="楷体" w:hint="eastAsia"/>
          <w:color w:val="000000"/>
          <w:sz w:val="21"/>
          <w:szCs w:val="21"/>
          <w:vertAlign w:val="superscript"/>
        </w:rPr>
        <w:instrText>24</w:instrText>
      </w:r>
      <w:r>
        <w:rPr>
          <w:rFonts w:ascii="楷体" w:eastAsia="楷体" w:hAnsi="楷体" w:cs="楷体" w:hint="eastAsia"/>
          <w:color w:val="000000"/>
          <w:sz w:val="21"/>
          <w:szCs w:val="21"/>
          <w:vertAlign w:val="superscript"/>
        </w:rPr>
        <w:instrText>)</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，各方只是根據「特案特辦」的原則，以所謂的「行政安排」</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w:instrText>
      </w:r>
      <w:r>
        <w:rPr>
          <w:rFonts w:ascii="楷体" w:eastAsia="楷体" w:hAnsi="楷体" w:cs="楷体" w:hint="eastAsia"/>
          <w:color w:val="000000"/>
          <w:sz w:val="21"/>
          <w:szCs w:val="21"/>
          <w:vertAlign w:val="superscript"/>
        </w:rPr>
        <w:instrText>25</w:instrText>
      </w:r>
      <w:r>
        <w:rPr>
          <w:rFonts w:ascii="楷体" w:eastAsia="楷体" w:hAnsi="楷体" w:cs="楷体" w:hint="eastAsia"/>
          <w:color w:val="000000"/>
          <w:sz w:val="21"/>
          <w:szCs w:val="21"/>
          <w:vertAlign w:val="superscript"/>
        </w:rPr>
        <w:instrText>)</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移交逃犯。香港可根據法例第</w:t>
      </w:r>
      <w:r>
        <w:rPr>
          <w:rFonts w:ascii="宋体" w:hAnsi="宋体" w:cs="宋体" w:hint="eastAsia"/>
          <w:color w:val="000000"/>
          <w:lang w:eastAsia="zh-TW"/>
        </w:rPr>
        <w:t>503</w:t>
      </w:r>
      <w:r>
        <w:rPr>
          <w:rFonts w:ascii="宋体" w:hAnsi="宋体" w:cs="宋体" w:hint="eastAsia"/>
          <w:color w:val="000000"/>
        </w:rPr>
        <w:t>章《逃犯條例》移交逃犯，但已指明不適用於兩岸四地之上。這種「特案特辦」的方式並無系統可循，大陸地區早年曾以類似手法向香港移交多達</w:t>
      </w:r>
      <w:r>
        <w:rPr>
          <w:rFonts w:ascii="宋体" w:hAnsi="宋体" w:cs="宋体" w:hint="eastAsia"/>
          <w:color w:val="000000"/>
          <w:lang w:eastAsia="zh-TW"/>
        </w:rPr>
        <w:t>300</w:t>
      </w:r>
      <w:r>
        <w:rPr>
          <w:rFonts w:ascii="宋体" w:hAnsi="宋体" w:cs="宋体" w:hint="eastAsia"/>
          <w:color w:val="000000"/>
        </w:rPr>
        <w:t>多名疑犯，但近年已絕少實施，而香港則從未把逃犯移交大陸。對於不涉重嚴重暴力或大型案件，两地這種「特案特辦」的機會</w:t>
      </w:r>
      <w:r>
        <w:rPr>
          <w:rFonts w:ascii="宋体" w:hAnsi="宋体" w:cs="宋体" w:hint="eastAsia"/>
          <w:color w:val="000000"/>
        </w:rPr>
        <w:t>可說是微乎其微。</w:t>
      </w:r>
    </w:p>
    <w:p w:rsidR="009E7F73" w:rsidRDefault="00B0327C">
      <w:pPr>
        <w:ind w:firstLine="480"/>
        <w:rPr>
          <w:color w:val="000000"/>
          <w:lang w:eastAsia="zh-TW"/>
        </w:rPr>
      </w:pPr>
      <w:r>
        <w:rPr>
          <w:rFonts w:ascii="宋体" w:hAnsi="宋体" w:cs="宋体" w:hint="eastAsia"/>
          <w:color w:val="000000"/>
        </w:rPr>
        <w:t>對於逃犯移交，香港及澳門兩方面近來有著重大的進展。澳門法院對於兩位捲入澳門歐文龍案的香港居民劉鑾雄及羅傑承的判決引起兩地官方及民間的極大關注，尤其是對兩地如此緊密的往來，但又缺乏有關逃犯移交的法例會否引起大量類以案件的憂慮。香港律政司司長袁國強資深大律師於</w:t>
      </w:r>
      <w:r>
        <w:rPr>
          <w:rFonts w:ascii="宋体" w:hAnsi="宋体" w:cs="宋体" w:hint="eastAsia"/>
          <w:color w:val="000000"/>
          <w:lang w:eastAsia="zh-TW"/>
        </w:rPr>
        <w:t>2014</w:t>
      </w:r>
      <w:r>
        <w:rPr>
          <w:rFonts w:ascii="宋体" w:hAnsi="宋体" w:cs="宋体" w:hint="eastAsia"/>
          <w:color w:val="000000"/>
        </w:rPr>
        <w:t>年</w:t>
      </w:r>
      <w:r>
        <w:rPr>
          <w:rFonts w:ascii="宋体" w:hAnsi="宋体" w:cs="宋体" w:hint="eastAsia"/>
          <w:color w:val="000000"/>
          <w:lang w:eastAsia="zh-TW"/>
        </w:rPr>
        <w:t>7</w:t>
      </w:r>
      <w:r>
        <w:rPr>
          <w:rFonts w:ascii="宋体" w:hAnsi="宋体" w:cs="宋体" w:hint="eastAsia"/>
          <w:color w:val="000000"/>
        </w:rPr>
        <w:t>月</w:t>
      </w:r>
      <w:r>
        <w:rPr>
          <w:rFonts w:ascii="宋体" w:hAnsi="宋体" w:cs="宋体" w:hint="eastAsia"/>
          <w:color w:val="000000"/>
          <w:lang w:eastAsia="zh-TW"/>
        </w:rPr>
        <w:t>4</w:t>
      </w:r>
      <w:r>
        <w:rPr>
          <w:rFonts w:ascii="宋体" w:hAnsi="宋体" w:cs="宋体" w:hint="eastAsia"/>
          <w:color w:val="000000"/>
        </w:rPr>
        <w:t>日與澳門行政法務司司長陳麗敏會面後向傳媒表示：澳門和香港自</w:t>
      </w:r>
      <w:r>
        <w:rPr>
          <w:rFonts w:ascii="宋体" w:hAnsi="宋体" w:cs="宋体" w:hint="eastAsia"/>
          <w:color w:val="000000"/>
          <w:lang w:eastAsia="zh-TW"/>
        </w:rPr>
        <w:t>2013</w:t>
      </w:r>
      <w:r>
        <w:rPr>
          <w:rFonts w:ascii="宋体" w:hAnsi="宋体" w:cs="宋体" w:hint="eastAsia"/>
          <w:color w:val="000000"/>
        </w:rPr>
        <w:t>年開始一直在司法互助，特別是刑事司法互助方面進行相關討論。雙方的專家小組正積極進行相關討論，工作進展良好。如有新一輪的階段性進展，會再向傳媒公布</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w:instrText>
      </w:r>
      <w:r>
        <w:rPr>
          <w:rFonts w:ascii="楷体" w:eastAsia="楷体" w:hAnsi="楷体" w:cs="楷体" w:hint="eastAsia"/>
          <w:color w:val="000000"/>
          <w:sz w:val="21"/>
          <w:szCs w:val="21"/>
          <w:vertAlign w:val="superscript"/>
        </w:rPr>
        <w:instrText>26</w:instrText>
      </w:r>
      <w:r>
        <w:rPr>
          <w:rFonts w:ascii="楷体" w:eastAsia="楷体" w:hAnsi="楷体" w:cs="楷体" w:hint="eastAsia"/>
          <w:color w:val="000000"/>
          <w:sz w:val="21"/>
          <w:szCs w:val="21"/>
          <w:vertAlign w:val="superscript"/>
        </w:rPr>
        <w:instrText>)</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四地司法與審判權衝突</w:t>
      </w:r>
    </w:p>
    <w:p w:rsidR="009E7F73" w:rsidRDefault="00B0327C">
      <w:pPr>
        <w:ind w:firstLine="480"/>
        <w:rPr>
          <w:rFonts w:ascii="宋体" w:hAnsi="宋体" w:cs="宋体"/>
          <w:color w:val="000000"/>
          <w:lang w:eastAsia="zh-TW"/>
        </w:rPr>
      </w:pPr>
      <w:r>
        <w:rPr>
          <w:rFonts w:ascii="宋体" w:hAnsi="宋体" w:cs="宋体" w:hint="eastAsia"/>
          <w:color w:val="000000"/>
        </w:rPr>
        <w:t>縱使各歐盟國與兩岸四地一樣擁有獨立司法與審判權，兩岸四地之間無第三方組織支援、統籌和協調四地司法部門，四地面對審理跨境罪犯時容易出現衝突。</w:t>
      </w:r>
    </w:p>
    <w:p w:rsidR="009E7F73" w:rsidRDefault="00B0327C">
      <w:pPr>
        <w:ind w:firstLine="480"/>
        <w:rPr>
          <w:rFonts w:ascii="宋体" w:hAnsi="宋体" w:cs="宋体"/>
          <w:color w:val="000000"/>
          <w:lang w:eastAsia="zh-TW"/>
        </w:rPr>
      </w:pPr>
      <w:r>
        <w:rPr>
          <w:rFonts w:ascii="宋体" w:hAnsi="宋体" w:cs="宋体" w:hint="eastAsia"/>
          <w:color w:val="000000"/>
        </w:rPr>
        <w:t>以轟動一時的張子強案為例，案中的主體罪行「綁架」和部分「搶劫」行為在香港發生，香港法院根據香港法律享有管轄權；然而，大陸地區法院最終選擇在大陸延伸審訊張子強於香港干犯的案件，做法引申至以「屬人原則</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,27)</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」或「實際控制原則</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,28)</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」決定審訊地點的爭議問題。</w:t>
      </w:r>
      <w:r>
        <w:rPr>
          <w:rFonts w:ascii="宋体" w:hAnsi="宋体" w:cs="宋体" w:hint="eastAsia"/>
          <w:color w:val="000000"/>
          <w:shd w:val="clear" w:color="auto" w:fill="FFFFFF"/>
        </w:rPr>
        <w:t>另外</w:t>
      </w:r>
      <w:r>
        <w:rPr>
          <w:rFonts w:ascii="宋体" w:hAnsi="宋体" w:cs="宋体" w:hint="eastAsia"/>
          <w:color w:val="000000"/>
          <w:shd w:val="clear" w:color="auto" w:fill="FFFFFF"/>
        </w:rPr>
        <w:t>，</w:t>
      </w:r>
      <w:r>
        <w:rPr>
          <w:rFonts w:ascii="宋体" w:hAnsi="宋体" w:cs="宋体" w:hint="eastAsia"/>
          <w:color w:val="000000"/>
        </w:rPr>
        <w:t>李育輝殺人案的審訊地點亦具爭議性。李是大陸地區汕頭居民，於</w:t>
      </w:r>
      <w:r>
        <w:rPr>
          <w:rFonts w:ascii="宋体" w:hAnsi="宋体" w:cs="宋体" w:hint="eastAsia"/>
          <w:color w:val="000000"/>
          <w:lang w:eastAsia="zh-TW"/>
        </w:rPr>
        <w:t>1998</w:t>
      </w:r>
      <w:r>
        <w:rPr>
          <w:rFonts w:ascii="宋体" w:hAnsi="宋体" w:cs="宋体" w:hint="eastAsia"/>
          <w:color w:val="000000"/>
        </w:rPr>
        <w:t>年在香港以毒藥殺害</w:t>
      </w:r>
      <w:r>
        <w:rPr>
          <w:rFonts w:ascii="宋体" w:hAnsi="宋体" w:cs="宋体" w:hint="eastAsia"/>
          <w:color w:val="000000"/>
          <w:lang w:eastAsia="zh-TW"/>
        </w:rPr>
        <w:t>5</w:t>
      </w:r>
      <w:r>
        <w:rPr>
          <w:rFonts w:ascii="宋体" w:hAnsi="宋体" w:cs="宋体" w:hint="eastAsia"/>
          <w:color w:val="000000"/>
        </w:rPr>
        <w:t>人後逃回大陸，他最後在大陸落網，並承認在大陸策劃案件，又聲稱在大陸購買有關毒藥，最終李在汕頭市中級人民法院受審，被判死刑。</w:t>
      </w:r>
    </w:p>
    <w:p w:rsidR="009E7F73" w:rsidRDefault="00B0327C">
      <w:pPr>
        <w:ind w:firstLine="480"/>
        <w:rPr>
          <w:rFonts w:ascii="宋体" w:hAnsi="宋体" w:cs="宋体"/>
          <w:color w:val="000000"/>
          <w:lang w:eastAsia="zh-TW"/>
        </w:rPr>
      </w:pPr>
      <w:r>
        <w:rPr>
          <w:rFonts w:ascii="宋体" w:hAnsi="宋体" w:cs="宋体" w:hint="eastAsia"/>
          <w:color w:val="000000"/>
        </w:rPr>
        <w:t>這兩宗案件中，香港和大陸法院均有管轄權，但由於罪犯在不設死刑的香港犯主體案件，在大陸地區的法院判處死刑，案件引起公眾關注由港的跨界司法管轄權及移交逃犯安排</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,29)</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w:t>
      </w:r>
    </w:p>
    <w:p w:rsidR="009E7F73" w:rsidRDefault="00B0327C">
      <w:pPr>
        <w:ind w:firstLine="480"/>
        <w:rPr>
          <w:color w:val="000000"/>
          <w:u w:val="single"/>
          <w:lang w:eastAsia="zh-TW"/>
        </w:rPr>
      </w:pPr>
      <w:r>
        <w:rPr>
          <w:rFonts w:ascii="宋体" w:hAnsi="宋体" w:cs="宋体" w:hint="eastAsia"/>
          <w:color w:val="000000"/>
        </w:rPr>
        <w:t>另外，台南法院曾於</w:t>
      </w:r>
      <w:r>
        <w:rPr>
          <w:rFonts w:ascii="宋体" w:hAnsi="宋体" w:cs="宋体" w:hint="eastAsia"/>
          <w:color w:val="000000"/>
          <w:lang w:eastAsia="zh-TW"/>
        </w:rPr>
        <w:t>2012</w:t>
      </w:r>
      <w:r>
        <w:rPr>
          <w:rFonts w:ascii="宋体" w:hAnsi="宋体" w:cs="宋体" w:hint="eastAsia"/>
          <w:color w:val="000000"/>
        </w:rPr>
        <w:t>年依據廣東省公安廳的「鑑定書」把三名涉嫌在廣東省殺人的台南人定罪</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,30)</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。根據台灣地區《刑事訴頌法》第</w:t>
      </w:r>
      <w:r>
        <w:rPr>
          <w:rFonts w:ascii="宋体" w:hAnsi="宋体" w:cs="宋体" w:hint="eastAsia"/>
          <w:color w:val="000000"/>
          <w:lang w:eastAsia="zh-TW"/>
        </w:rPr>
        <w:t>159-1</w:t>
      </w:r>
      <w:r>
        <w:rPr>
          <w:rFonts w:ascii="宋体" w:hAnsi="宋体" w:cs="宋体" w:hint="eastAsia"/>
          <w:color w:val="000000"/>
        </w:rPr>
        <w:t>項表明，所有除法律規定者外的陳述均不得作為證據。但當時台灣地區法庭根據两岸簽訂的《南京協議》中的「互助理由」，接納廣東省公安廳的調查報告。案件雖體現了海峡两岸打擊嚴重罪案的共同決心，但因條約並非正式法律文件，案件引起兩地法律界及民眾的討論，甚至對有關《南京協議》執行時的合法性作出質疑。</w:t>
      </w:r>
    </w:p>
    <w:p w:rsidR="009E7F73" w:rsidRDefault="00B0327C">
      <w:pPr>
        <w:ind w:firstLine="480"/>
        <w:rPr>
          <w:rFonts w:ascii="宋体" w:hAnsi="宋体" w:cs="宋体"/>
          <w:color w:val="000000"/>
          <w:lang w:eastAsia="zh-TW"/>
        </w:rPr>
      </w:pPr>
      <w:r>
        <w:rPr>
          <w:rFonts w:ascii="宋体" w:hAnsi="宋体" w:cs="宋体" w:hint="eastAsia"/>
          <w:color w:val="000000"/>
        </w:rPr>
        <w:t>警務的情資交換</w:t>
      </w:r>
    </w:p>
    <w:p w:rsidR="009E7F73" w:rsidRDefault="00B0327C">
      <w:pPr>
        <w:ind w:firstLine="480"/>
        <w:rPr>
          <w:color w:val="000000"/>
          <w:lang w:eastAsia="zh-TW"/>
        </w:rPr>
      </w:pPr>
      <w:r>
        <w:rPr>
          <w:rFonts w:ascii="宋体" w:hAnsi="宋体" w:cs="宋体" w:hint="eastAsia"/>
          <w:color w:val="000000"/>
        </w:rPr>
        <w:lastRenderedPageBreak/>
        <w:t>情資交換方面，歐盟的歐洲刑警組織有龐大和可靠的信息系統，協助歐盟成員國交換情資。相反，兩岸四地警方之間的情資交換的機制則顯得簡陋得</w:t>
      </w:r>
      <w:r>
        <w:rPr>
          <w:rFonts w:ascii="宋体" w:hAnsi="宋体" w:cs="宋体" w:hint="eastAsia"/>
          <w:color w:val="000000"/>
          <w:lang w:eastAsia="zh-TW"/>
        </w:rPr>
        <w:t>多</w:t>
      </w:r>
      <w:r>
        <w:rPr>
          <w:rFonts w:ascii="宋体" w:hAnsi="宋体" w:cs="宋体" w:hint="eastAsia"/>
          <w:color w:val="000000"/>
        </w:rPr>
        <w:t>，由於現存協議中缺乏有關情資交換的詳細條款，四方一直只能約定俗</w:t>
      </w:r>
      <w:r>
        <w:rPr>
          <w:rFonts w:ascii="宋体" w:hAnsi="宋体" w:cs="宋体" w:hint="eastAsia"/>
          <w:color w:val="000000"/>
          <w:lang w:eastAsia="zh-TW"/>
        </w:rPr>
        <w:t>成</w:t>
      </w:r>
      <w:r>
        <w:rPr>
          <w:rFonts w:ascii="宋体" w:hAnsi="宋体" w:cs="宋体" w:hint="eastAsia"/>
          <w:color w:val="000000"/>
        </w:rPr>
        <w:t>將交換的資料作情報使用，而且四地亦無共同建立的信息系統，整理有關兩岸四地的情報，各方只是以點對點的方式傳送資訊，</w:t>
      </w:r>
      <w:r>
        <w:rPr>
          <w:rFonts w:ascii="宋体" w:hAnsi="宋体" w:cs="宋体" w:hint="eastAsia"/>
          <w:color w:val="000000"/>
          <w:lang w:eastAsia="zh-TW"/>
        </w:rPr>
        <w:t>缺乏四地的情報信息系統和電子平台，</w:t>
      </w:r>
      <w:r>
        <w:rPr>
          <w:rFonts w:ascii="宋体" w:hAnsi="宋体" w:cs="宋体" w:hint="eastAsia"/>
          <w:color w:val="000000"/>
        </w:rPr>
        <w:t>大大減慢情資流動速度。</w:t>
      </w:r>
    </w:p>
    <w:p w:rsidR="009E7F73" w:rsidRDefault="00B0327C">
      <w:pPr>
        <w:ind w:firstLine="480"/>
        <w:rPr>
          <w:rFonts w:ascii="宋体" w:hAnsi="宋体" w:cs="宋体"/>
          <w:color w:val="000000"/>
          <w:lang w:eastAsia="zh-TW"/>
        </w:rPr>
      </w:pPr>
      <w:r>
        <w:rPr>
          <w:rFonts w:ascii="宋体" w:hAnsi="宋体" w:cs="宋体" w:hint="eastAsia"/>
          <w:color w:val="000000"/>
        </w:rPr>
        <w:t>就两岸而言，《南京協議》第</w:t>
      </w:r>
      <w:r>
        <w:rPr>
          <w:rFonts w:ascii="宋体" w:hAnsi="宋体" w:cs="宋体" w:hint="eastAsia"/>
          <w:color w:val="000000"/>
          <w:lang w:eastAsia="zh-TW"/>
        </w:rPr>
        <w:t>3</w:t>
      </w:r>
      <w:r>
        <w:rPr>
          <w:rFonts w:ascii="宋体" w:hAnsi="宋体" w:cs="宋体" w:hint="eastAsia"/>
          <w:color w:val="000000"/>
        </w:rPr>
        <w:t>章第</w:t>
      </w:r>
      <w:r>
        <w:rPr>
          <w:rFonts w:ascii="宋体" w:hAnsi="宋体" w:cs="宋体" w:hint="eastAsia"/>
          <w:color w:val="000000"/>
          <w:lang w:eastAsia="zh-TW"/>
        </w:rPr>
        <w:t>7</w:t>
      </w:r>
      <w:r>
        <w:rPr>
          <w:rFonts w:ascii="宋体" w:hAnsi="宋体" w:cs="宋体" w:hint="eastAsia"/>
          <w:color w:val="000000"/>
        </w:rPr>
        <w:t>條和</w:t>
      </w:r>
      <w:r>
        <w:rPr>
          <w:rFonts w:ascii="宋体" w:hAnsi="宋体" w:cs="宋体" w:hint="eastAsia"/>
          <w:color w:val="000000"/>
          <w:lang w:eastAsia="zh-TW"/>
        </w:rPr>
        <w:t>17</w:t>
      </w:r>
      <w:r>
        <w:rPr>
          <w:rFonts w:ascii="宋体" w:hAnsi="宋体" w:cs="宋体" w:hint="eastAsia"/>
          <w:color w:val="000000"/>
        </w:rPr>
        <w:t>條雖然提及「送達文書」和「限制用途」相關字眼，但並沒有列明具體合作內容，只要求雙方另作「請求書」自訂細則，雖然此舉能為雙方合作提高彈性和靈活度，但欠缺詳盡的合作協議，導致行政混亂，阻延案件的調查進度。</w:t>
      </w:r>
    </w:p>
    <w:p w:rsidR="009E7F73" w:rsidRDefault="00B0327C">
      <w:pPr>
        <w:ind w:firstLine="480"/>
        <w:rPr>
          <w:rFonts w:ascii="宋体" w:hAnsi="宋体" w:cs="宋体"/>
          <w:color w:val="000000"/>
          <w:lang w:eastAsia="zh-TW"/>
        </w:rPr>
      </w:pPr>
      <w:r>
        <w:rPr>
          <w:rFonts w:ascii="宋体" w:hAnsi="宋体" w:cs="宋体" w:hint="eastAsia"/>
          <w:color w:val="000000"/>
        </w:rPr>
        <w:t>以香港為例，香港警隊常用的香港法例</w:t>
      </w:r>
      <w:r>
        <w:rPr>
          <w:rFonts w:ascii="宋体" w:hAnsi="宋体" w:cs="宋体" w:hint="eastAsia"/>
          <w:color w:val="000000"/>
        </w:rPr>
        <w:t>第</w:t>
      </w:r>
      <w:r>
        <w:rPr>
          <w:rFonts w:ascii="宋体" w:hAnsi="宋体" w:cs="宋体" w:hint="eastAsia"/>
          <w:color w:val="000000"/>
          <w:lang w:eastAsia="zh-TW"/>
        </w:rPr>
        <w:t>232</w:t>
      </w:r>
      <w:r>
        <w:rPr>
          <w:rFonts w:ascii="宋体" w:hAnsi="宋体" w:cs="宋体" w:hint="eastAsia"/>
          <w:color w:val="000000"/>
        </w:rPr>
        <w:t>章《警隊條例》第</w:t>
      </w:r>
      <w:r>
        <w:rPr>
          <w:rFonts w:ascii="宋体" w:hAnsi="宋体" w:cs="宋体" w:hint="eastAsia"/>
          <w:color w:val="000000"/>
          <w:lang w:eastAsia="zh-TW"/>
        </w:rPr>
        <w:t>50</w:t>
      </w:r>
      <w:r>
        <w:rPr>
          <w:rFonts w:ascii="宋体" w:hAnsi="宋体" w:cs="宋体" w:hint="eastAsia"/>
          <w:color w:val="000000"/>
        </w:rPr>
        <w:t>條列明所獲取的所有文件均不適用於境外案件。若有案件只在兩岸四地其他地區立案，而在香港未有罪案發生的情況下，香港執法機構便沒有法律依據向法院申請搜查令等法律文信。在普通法的原則下，港方一般不能把從本地法定程序所得的情報及資料發給其他司法管轄區域，惟香港為了促進國際合作，遏止嚴重罪行，香港有責任執行</w:t>
      </w:r>
      <w:r>
        <w:rPr>
          <w:rFonts w:ascii="宋体" w:hAnsi="宋体" w:cs="宋体" w:hint="eastAsia"/>
          <w:color w:val="000000"/>
          <w:lang w:eastAsia="zh-TW"/>
        </w:rPr>
        <w:t>國際</w:t>
      </w:r>
      <w:r>
        <w:rPr>
          <w:rFonts w:ascii="宋体" w:hAnsi="宋体" w:cs="宋体" w:hint="eastAsia"/>
          <w:color w:val="000000"/>
        </w:rPr>
        <w:t>刑警</w:t>
      </w:r>
      <w:r>
        <w:rPr>
          <w:rFonts w:ascii="宋体" w:hAnsi="宋体" w:cs="宋体" w:hint="eastAsia"/>
          <w:color w:val="000000"/>
          <w:lang w:eastAsia="zh-TW"/>
        </w:rPr>
        <w:t>組織</w:t>
      </w:r>
      <w:r>
        <w:rPr>
          <w:rFonts w:ascii="宋体" w:hAnsi="宋体" w:cs="宋体" w:hint="eastAsia"/>
          <w:color w:val="000000"/>
        </w:rPr>
        <w:t>工作原</w:t>
      </w:r>
      <w:r>
        <w:rPr>
          <w:rFonts w:ascii="宋体" w:hAnsi="宋体" w:cs="宋体" w:hint="eastAsia"/>
          <w:color w:val="000000"/>
          <w:lang w:eastAsia="zh-TW"/>
        </w:rPr>
        <w:t>則</w:t>
      </w:r>
      <w:r>
        <w:rPr>
          <w:rFonts w:ascii="宋体" w:hAnsi="宋体" w:cs="宋体" w:hint="eastAsia"/>
          <w:color w:val="000000"/>
        </w:rPr>
        <w:t>第二條中提及的以各自地區內的法律提供最廣泛的刑事相互合作，以達至預防及遏止所有罪案。對於跨境罪行，我們可根據香港法例第</w:t>
      </w:r>
      <w:r>
        <w:rPr>
          <w:rFonts w:ascii="宋体" w:hAnsi="宋体" w:cs="宋体" w:hint="eastAsia"/>
          <w:color w:val="000000"/>
          <w:lang w:eastAsia="zh-TW"/>
        </w:rPr>
        <w:t>405</w:t>
      </w:r>
      <w:r>
        <w:rPr>
          <w:rFonts w:ascii="宋体" w:hAnsi="宋体" w:cs="宋体" w:hint="eastAsia"/>
          <w:color w:val="000000"/>
        </w:rPr>
        <w:t>章《販毒</w:t>
      </w:r>
      <w:r>
        <w:rPr>
          <w:rFonts w:ascii="宋体" w:hAnsi="宋体" w:cs="宋体" w:hint="eastAsia"/>
          <w:color w:val="000000"/>
          <w:lang w:eastAsia="zh-TW"/>
        </w:rPr>
        <w:t>(</w:t>
      </w:r>
      <w:r>
        <w:rPr>
          <w:rFonts w:ascii="宋体" w:hAnsi="宋体" w:cs="宋体" w:hint="eastAsia"/>
          <w:color w:val="000000"/>
        </w:rPr>
        <w:t>追討得益</w:t>
      </w:r>
      <w:r>
        <w:rPr>
          <w:rFonts w:ascii="宋体" w:hAnsi="宋体" w:cs="宋体" w:hint="eastAsia"/>
          <w:color w:val="000000"/>
          <w:lang w:eastAsia="zh-TW"/>
        </w:rPr>
        <w:t>)</w:t>
      </w:r>
      <w:r>
        <w:rPr>
          <w:rFonts w:ascii="宋体" w:hAnsi="宋体" w:cs="宋体" w:hint="eastAsia"/>
          <w:color w:val="000000"/>
        </w:rPr>
        <w:t>條例》、第</w:t>
      </w:r>
      <w:r>
        <w:rPr>
          <w:rFonts w:ascii="宋体" w:hAnsi="宋体" w:cs="宋体" w:hint="eastAsia"/>
          <w:color w:val="000000"/>
          <w:lang w:eastAsia="zh-TW"/>
        </w:rPr>
        <w:t>455</w:t>
      </w:r>
      <w:r>
        <w:rPr>
          <w:rFonts w:ascii="宋体" w:hAnsi="宋体" w:cs="宋体" w:hint="eastAsia"/>
          <w:color w:val="000000"/>
        </w:rPr>
        <w:t>章《有組</w:t>
      </w:r>
      <w:r>
        <w:rPr>
          <w:rFonts w:ascii="宋体" w:hAnsi="宋体" w:cs="宋体" w:hint="eastAsia"/>
          <w:color w:val="000000"/>
        </w:rPr>
        <w:t>織及嚴重罪行條例》及《聯合國</w:t>
      </w:r>
      <w:r>
        <w:rPr>
          <w:rFonts w:ascii="宋体" w:hAnsi="宋体" w:cs="宋体" w:hint="eastAsia"/>
          <w:color w:val="000000"/>
          <w:lang w:eastAsia="zh-TW"/>
        </w:rPr>
        <w:t>(</w:t>
      </w:r>
      <w:r>
        <w:rPr>
          <w:rFonts w:ascii="宋体" w:hAnsi="宋体" w:cs="宋体" w:hint="eastAsia"/>
          <w:color w:val="000000"/>
        </w:rPr>
        <w:t>反恐怖主義措施</w:t>
      </w:r>
      <w:r>
        <w:rPr>
          <w:rFonts w:ascii="宋体" w:hAnsi="宋体" w:cs="宋体" w:hint="eastAsia"/>
          <w:color w:val="000000"/>
          <w:lang w:eastAsia="zh-TW"/>
        </w:rPr>
        <w:t>)</w:t>
      </w:r>
      <w:r>
        <w:rPr>
          <w:rFonts w:ascii="宋体" w:hAnsi="宋体" w:cs="宋体" w:hint="eastAsia"/>
          <w:color w:val="000000"/>
        </w:rPr>
        <w:t>條例》，把相關資料傳輸到其他司法管轄區域，但這資料交換只局限於販毒、組織及嚴重罪行和恐怖活動方面，不能應用於其他罪行之上。</w:t>
      </w:r>
    </w:p>
    <w:p w:rsidR="009E7F73" w:rsidRDefault="00B0327C">
      <w:pPr>
        <w:ind w:firstLine="480"/>
        <w:rPr>
          <w:color w:val="000000"/>
          <w:lang w:eastAsia="zh-TW"/>
        </w:rPr>
      </w:pPr>
      <w:r>
        <w:rPr>
          <w:rFonts w:ascii="宋体" w:hAnsi="宋体" w:cs="宋体" w:hint="eastAsia"/>
          <w:color w:val="000000"/>
        </w:rPr>
        <w:t>另外，兩岸採取的溝通模式亦有一定的差異，大陸地區採用多個對口單位，如檢察院、公安部、法院、司法部等作聯絡，而台灣地區則採用集中式窗口，只以</w:t>
      </w:r>
      <w:r>
        <w:rPr>
          <w:rFonts w:ascii="宋体" w:hAnsi="宋体" w:cs="宋体" w:hint="eastAsia"/>
          <w:color w:val="000000"/>
          <w:lang w:eastAsia="zh-TW"/>
        </w:rPr>
        <w:t>“</w:t>
      </w:r>
      <w:r>
        <w:rPr>
          <w:rFonts w:ascii="宋体" w:hAnsi="宋体" w:cs="宋体" w:hint="eastAsia"/>
          <w:color w:val="000000"/>
        </w:rPr>
        <w:t>法務部</w:t>
      </w:r>
      <w:r>
        <w:rPr>
          <w:rFonts w:ascii="宋体" w:hAnsi="宋体" w:cs="宋体" w:hint="eastAsia"/>
          <w:color w:val="000000"/>
          <w:lang w:eastAsia="zh-TW"/>
        </w:rPr>
        <w:t>”</w:t>
      </w:r>
      <w:r>
        <w:rPr>
          <w:rFonts w:ascii="宋体" w:hAnsi="宋体" w:cs="宋体" w:hint="eastAsia"/>
          <w:color w:val="000000"/>
        </w:rPr>
        <w:t>為對口</w:t>
      </w:r>
      <w:r>
        <w:rPr>
          <w:rFonts w:ascii="宋体" w:hAnsi="宋体" w:cs="宋体" w:hint="eastAsia"/>
          <w:color w:val="000000"/>
          <w:lang w:eastAsia="zh-TW"/>
        </w:rPr>
        <w:t>單位</w:t>
      </w:r>
      <w:r>
        <w:rPr>
          <w:rFonts w:ascii="宋体" w:hAnsi="宋体" w:cs="宋体" w:hint="eastAsia"/>
          <w:color w:val="000000"/>
        </w:rPr>
        <w:t>。在兩岸未有中樞機關統籌情報交流或溝通事宜的情況下，合作主要依靠相關人員的判斷，容易造成溝通上的失誤</w:t>
      </w:r>
      <w:r w:rsidR="009E7F73">
        <w:rPr>
          <w:rFonts w:ascii="楷体" w:eastAsia="楷体" w:hAnsi="楷体" w:cs="楷体" w:hint="eastAsia"/>
          <w:color w:val="000000"/>
          <w:sz w:val="21"/>
          <w:szCs w:val="21"/>
          <w:vertAlign w:val="superscript"/>
        </w:rPr>
        <w:fldChar w:fldCharType="begin"/>
      </w:r>
      <w:r>
        <w:rPr>
          <w:rFonts w:ascii="楷体" w:eastAsia="楷体" w:hAnsi="楷体" w:cs="楷体" w:hint="eastAsia"/>
          <w:color w:val="000000"/>
          <w:sz w:val="21"/>
          <w:szCs w:val="21"/>
          <w:vertAlign w:val="superscript"/>
        </w:rPr>
        <w:instrText xml:space="preserve"> EQ \o\ac(</w:instrText>
      </w:r>
      <w:r>
        <w:rPr>
          <w:rFonts w:ascii="楷体" w:eastAsia="楷体" w:hAnsi="楷体" w:cs="楷体" w:hint="eastAsia"/>
          <w:color w:val="000000"/>
          <w:position w:val="-4"/>
          <w:sz w:val="31"/>
          <w:szCs w:val="21"/>
          <w:vertAlign w:val="superscript"/>
        </w:rPr>
        <w:instrText>○</w:instrText>
      </w:r>
      <w:r>
        <w:rPr>
          <w:rFonts w:ascii="楷体" w:eastAsia="楷体" w:hAnsi="楷体" w:cs="楷体" w:hint="eastAsia"/>
          <w:color w:val="000000"/>
          <w:sz w:val="21"/>
          <w:szCs w:val="21"/>
          <w:vertAlign w:val="superscript"/>
        </w:rPr>
        <w:instrText>,31)</w:instrText>
      </w:r>
      <w:r w:rsidR="009E7F73">
        <w:rPr>
          <w:rFonts w:ascii="楷体" w:eastAsia="楷体" w:hAnsi="楷体" w:cs="楷体" w:hint="eastAsia"/>
          <w:color w:val="000000"/>
          <w:sz w:val="21"/>
          <w:szCs w:val="21"/>
          <w:vertAlign w:val="superscript"/>
        </w:rPr>
        <w:fldChar w:fldCharType="end"/>
      </w:r>
      <w:r>
        <w:rPr>
          <w:rFonts w:ascii="宋体" w:hAnsi="宋体" w:cs="宋体" w:hint="eastAsia"/>
          <w:color w:val="000000"/>
        </w:rPr>
        <w:t>。</w:t>
      </w:r>
    </w:p>
    <w:p w:rsidR="009E7F73" w:rsidRDefault="00B0327C">
      <w:pPr>
        <w:pStyle w:val="3"/>
        <w:ind w:firstLine="560"/>
        <w:rPr>
          <w:lang w:eastAsia="zh-TW"/>
        </w:rPr>
      </w:pPr>
      <w:r>
        <w:rPr>
          <w:rFonts w:hint="eastAsia"/>
        </w:rPr>
        <w:t>陸、</w:t>
      </w:r>
      <w:r>
        <w:rPr>
          <w:rFonts w:hint="eastAsia"/>
          <w:lang w:eastAsia="zh-TW"/>
        </w:rPr>
        <w:t>結論與建議</w:t>
      </w:r>
      <w:r>
        <w:rPr>
          <w:rFonts w:hint="eastAsia"/>
          <w:lang w:eastAsia="zh-TW"/>
        </w:rPr>
        <w:t xml:space="preserve"> </w:t>
      </w:r>
    </w:p>
    <w:p w:rsidR="009E7F73" w:rsidRDefault="00B0327C">
      <w:pPr>
        <w:ind w:firstLine="480"/>
        <w:rPr>
          <w:color w:val="000000"/>
          <w:lang w:eastAsia="zh-TW"/>
        </w:rPr>
      </w:pPr>
      <w:r>
        <w:rPr>
          <w:color w:val="000000"/>
        </w:rPr>
        <w:t>兩岸四地合作的未來發展方向</w:t>
      </w:r>
    </w:p>
    <w:p w:rsidR="009E7F73" w:rsidRDefault="00B0327C">
      <w:pPr>
        <w:ind w:firstLine="480"/>
        <w:rPr>
          <w:color w:val="000000"/>
          <w:lang w:eastAsia="zh-TW"/>
        </w:rPr>
      </w:pPr>
      <w:r>
        <w:rPr>
          <w:color w:val="000000"/>
        </w:rPr>
        <w:t>現今世界各地的警察都面臨著越來越大的挑戰，犯罪分子利用新科技，在跨境罪案和虛擬世界中取得優勢。他們變得更難以捉摸，尤其是在網絡罪行、販運毒品和跨境詐</w:t>
      </w:r>
      <w:r>
        <w:rPr>
          <w:rFonts w:hint="eastAsia"/>
          <w:color w:val="000000"/>
        </w:rPr>
        <w:t>騙</w:t>
      </w:r>
      <w:r>
        <w:rPr>
          <w:color w:val="000000"/>
        </w:rPr>
        <w:t>電訊／科技騙案之中。</w:t>
      </w:r>
    </w:p>
    <w:p w:rsidR="009E7F73" w:rsidRDefault="00B0327C">
      <w:pPr>
        <w:ind w:firstLine="480"/>
        <w:rPr>
          <w:color w:val="000000"/>
          <w:lang w:eastAsia="zh-TW"/>
        </w:rPr>
      </w:pPr>
      <w:r>
        <w:rPr>
          <w:color w:val="000000"/>
        </w:rPr>
        <w:t>在應對日新月異的罪案手法，各地的警方人員要走在罪犯的前方，在調查跨境案件的時候必須要能迅速地聯系其他地區的執法機構，以收集第一手情報。數碼時代的來臨對執法人員來說其實是開闢了巨大的新機遇，它提供更安全、可靠和快捷的通訊渠道去交換情報及犯罪數據。</w:t>
      </w:r>
    </w:p>
    <w:p w:rsidR="009E7F73" w:rsidRDefault="00B0327C">
      <w:pPr>
        <w:ind w:firstLine="480"/>
        <w:rPr>
          <w:color w:val="000000"/>
          <w:lang w:eastAsia="zh-TW"/>
        </w:rPr>
      </w:pPr>
      <w:r>
        <w:rPr>
          <w:color w:val="000000"/>
        </w:rPr>
        <w:t>由於兩岸四地於短期內將未能落實簽訂司法互助、逃犯移送的正式協議，四地</w:t>
      </w:r>
      <w:r>
        <w:rPr>
          <w:color w:val="000000"/>
        </w:rPr>
        <w:lastRenderedPageBreak/>
        <w:t>在共同打擊跨境罪案方面有待</w:t>
      </w:r>
      <w:r>
        <w:rPr>
          <w:color w:val="000000"/>
        </w:rPr>
        <w:t>突破。不過，歐盟成員國有多年打擊跨境案件的經驗，我們建議四方可先借鑑歐洲的聯合調查組方式，偵查嚴重跨境罪案如跨境毒品案件、電信詐騙案等，甚至成立專案小組，針對個別罪案趨勢作分析，擬定四地執法單位的行動方針策略。各方只須簽署調查組的協議，便可直接交流情資，又可根據事件發展作適當的調查行動。</w:t>
      </w:r>
    </w:p>
    <w:p w:rsidR="009E7F73" w:rsidRDefault="00B0327C">
      <w:pPr>
        <w:ind w:firstLine="480"/>
        <w:rPr>
          <w:rFonts w:ascii="宋体" w:hAnsi="宋体" w:cs="宋体"/>
          <w:color w:val="000000"/>
          <w:lang w:eastAsia="zh-TW"/>
        </w:rPr>
      </w:pPr>
      <w:r>
        <w:rPr>
          <w:rFonts w:ascii="宋体" w:hAnsi="宋体" w:cs="宋体" w:hint="eastAsia"/>
          <w:color w:val="000000"/>
        </w:rPr>
        <w:t>大陆及港澳台合作新機制</w:t>
      </w:r>
    </w:p>
    <w:p w:rsidR="009E7F73" w:rsidRDefault="00B0327C">
      <w:pPr>
        <w:ind w:firstLine="480"/>
        <w:rPr>
          <w:rFonts w:ascii="宋体" w:hAnsi="宋体" w:cs="宋体"/>
          <w:color w:val="000000"/>
          <w:lang w:eastAsia="zh-TW"/>
        </w:rPr>
      </w:pPr>
      <w:r>
        <w:rPr>
          <w:rFonts w:ascii="宋体" w:hAnsi="宋体" w:cs="宋体" w:hint="eastAsia"/>
          <w:color w:val="000000"/>
        </w:rPr>
        <w:t>借鑒鑑歐盟成員國多年合作的經驗，我們提議大陆及港澳台間成立兩岸四地的聯合調查小組，專門打擊跨境重大案件。而首要的工作是解決前文提及的問題，尤其是兩岸四地在法制上的落差。</w:t>
      </w:r>
    </w:p>
    <w:p w:rsidR="009E7F73" w:rsidRDefault="00B0327C">
      <w:pPr>
        <w:ind w:firstLine="480"/>
        <w:rPr>
          <w:rFonts w:ascii="宋体" w:hAnsi="宋体" w:cs="宋体"/>
          <w:color w:val="000000"/>
          <w:lang w:eastAsia="zh-TW"/>
        </w:rPr>
      </w:pPr>
      <w:r>
        <w:rPr>
          <w:rFonts w:ascii="宋体" w:hAnsi="宋体" w:cs="宋体" w:hint="eastAsia"/>
          <w:color w:val="000000"/>
        </w:rPr>
        <w:t>我們建議兩岸四地的警務機關先</w:t>
      </w:r>
      <w:r>
        <w:rPr>
          <w:rFonts w:ascii="宋体" w:hAnsi="宋体" w:cs="宋体" w:hint="eastAsia"/>
          <w:color w:val="000000"/>
        </w:rPr>
        <w:t>成立一個有系統及持續性的合作機制。這合作機制將分成兩部份：四地警方高層會晤和日常聯繫工作機制，主要任務是解决四地警務合作中的重大問題，打擊涉及四地的違法犯罪活動，保障四地的社會治安秩序。高層會晤由四地警方管理層負責召集，定期在四地輪流舉行高層次的會議</w:t>
      </w:r>
      <w:r>
        <w:rPr>
          <w:rFonts w:ascii="宋体" w:hAnsi="宋体" w:cs="宋体" w:hint="eastAsia"/>
          <w:color w:val="000000"/>
          <w:lang w:eastAsia="zh-TW"/>
        </w:rPr>
        <w:t>，</w:t>
      </w:r>
      <w:r>
        <w:rPr>
          <w:rFonts w:ascii="宋体" w:hAnsi="宋体" w:cs="宋体" w:hint="eastAsia"/>
          <w:color w:val="000000"/>
        </w:rPr>
        <w:t>當然，也可根據特別需要臨時召集會議。</w:t>
      </w:r>
      <w:r>
        <w:rPr>
          <w:rFonts w:ascii="宋体" w:hAnsi="宋体" w:cs="宋体" w:hint="eastAsia"/>
          <w:color w:val="000000"/>
          <w:lang w:eastAsia="zh-TW"/>
        </w:rPr>
        <w:t>對</w:t>
      </w:r>
      <w:r>
        <w:rPr>
          <w:rFonts w:ascii="宋体" w:hAnsi="宋体" w:cs="宋体" w:hint="eastAsia"/>
          <w:color w:val="000000"/>
        </w:rPr>
        <w:t>於跨境罪案日益嚴重和顯示四地警方對於打擊相關罪行的決心，我們希望儘快展開四地的合作，首次的高層會晤能於</w:t>
      </w:r>
      <w:r>
        <w:rPr>
          <w:rFonts w:ascii="宋体" w:hAnsi="宋体" w:cs="宋体" w:hint="eastAsia"/>
          <w:color w:val="000000"/>
          <w:lang w:eastAsia="zh-TW"/>
        </w:rPr>
        <w:t>2014</w:t>
      </w:r>
      <w:r>
        <w:rPr>
          <w:rFonts w:ascii="宋体" w:hAnsi="宋体" w:cs="宋体" w:hint="eastAsia"/>
          <w:color w:val="000000"/>
        </w:rPr>
        <w:t>年下半年能夠召開，以進一步協商，確立未來發展方向。</w:t>
      </w:r>
    </w:p>
    <w:p w:rsidR="009E7F73" w:rsidRDefault="00B0327C">
      <w:pPr>
        <w:ind w:firstLine="480"/>
        <w:rPr>
          <w:rFonts w:ascii="宋体" w:hAnsi="宋体" w:cs="宋体"/>
          <w:color w:val="000000"/>
          <w:lang w:eastAsia="zh-TW"/>
        </w:rPr>
      </w:pPr>
      <w:r>
        <w:rPr>
          <w:rFonts w:ascii="宋体" w:hAnsi="宋体" w:cs="宋体" w:hint="eastAsia"/>
          <w:color w:val="000000"/>
        </w:rPr>
        <w:t>至於日常聯繫工作機制，將由四地相關部門高層會晤之中決定，以針對個別案件，個別人士或個別犯罪團伙作相應的對策，從而處理四地之間的法制落差。</w:t>
      </w:r>
    </w:p>
    <w:p w:rsidR="009E7F73" w:rsidRDefault="00B0327C">
      <w:pPr>
        <w:ind w:firstLine="480"/>
        <w:rPr>
          <w:color w:val="000000"/>
          <w:lang w:eastAsia="zh-TW"/>
        </w:rPr>
      </w:pPr>
      <w:r>
        <w:rPr>
          <w:rFonts w:ascii="宋体" w:hAnsi="宋体" w:cs="宋体" w:hint="eastAsia"/>
          <w:color w:val="000000"/>
        </w:rPr>
        <w:t>前文題及，歐盟聯合調查小組之所以成功，一大功勞歸根於歐洲刑警組織</w:t>
      </w:r>
      <w:r>
        <w:rPr>
          <w:rFonts w:ascii="宋体" w:hAnsi="宋体" w:cs="宋体" w:hint="eastAsia"/>
          <w:color w:val="000000"/>
          <w:lang w:eastAsia="zh-TW"/>
        </w:rPr>
        <w:t>（</w:t>
      </w:r>
      <w:r>
        <w:rPr>
          <w:rFonts w:ascii="宋体" w:hAnsi="宋体" w:cs="宋体" w:hint="eastAsia"/>
          <w:color w:val="000000"/>
          <w:lang w:eastAsia="zh-TW"/>
        </w:rPr>
        <w:t>EUROPOL</w:t>
      </w:r>
      <w:r>
        <w:rPr>
          <w:rFonts w:ascii="宋体" w:hAnsi="宋体" w:cs="宋体" w:hint="eastAsia"/>
          <w:color w:val="000000"/>
          <w:lang w:eastAsia="zh-TW"/>
        </w:rPr>
        <w:t>）</w:t>
      </w:r>
      <w:r>
        <w:rPr>
          <w:rFonts w:ascii="宋体" w:hAnsi="宋体" w:cs="宋体" w:hint="eastAsia"/>
          <w:color w:val="000000"/>
        </w:rPr>
        <w:t>及歐洲檢察官組織</w:t>
      </w:r>
      <w:r>
        <w:rPr>
          <w:rFonts w:ascii="宋体" w:hAnsi="宋体" w:cs="宋体" w:hint="eastAsia"/>
          <w:color w:val="000000"/>
          <w:lang w:eastAsia="zh-TW"/>
        </w:rPr>
        <w:t>（</w:t>
      </w:r>
      <w:r>
        <w:rPr>
          <w:rFonts w:ascii="宋体" w:hAnsi="宋体" w:cs="宋体" w:hint="eastAsia"/>
          <w:color w:val="000000"/>
          <w:lang w:eastAsia="zh-TW"/>
        </w:rPr>
        <w:t>EUROJUST</w:t>
      </w:r>
      <w:r>
        <w:rPr>
          <w:rFonts w:ascii="宋体" w:hAnsi="宋体" w:cs="宋体" w:hint="eastAsia"/>
          <w:color w:val="000000"/>
          <w:lang w:eastAsia="zh-TW"/>
        </w:rPr>
        <w:t>）</w:t>
      </w:r>
      <w:r>
        <w:rPr>
          <w:rFonts w:ascii="宋体" w:hAnsi="宋体" w:cs="宋体" w:hint="eastAsia"/>
          <w:color w:val="000000"/>
        </w:rPr>
        <w:t>。他們在整個體制裡面扮演著一個重要的輔導角式，提供聯合調查小組的開會場地、專家意見、資源輔助、金錢支助，國與國之間的法律／警務知識資料庫；最重要的，是作為中央單位，聯絡歐盟成員國以取得相關情報，支援及在需要其他他非歐盟成員國的協助下直接與國際刑警組織取得有</w:t>
      </w:r>
      <w:r>
        <w:rPr>
          <w:rFonts w:ascii="宋体" w:hAnsi="宋体" w:cs="宋体" w:hint="eastAsia"/>
          <w:color w:val="000000"/>
        </w:rPr>
        <w:t>關當局的情報。</w:t>
      </w:r>
    </w:p>
    <w:p w:rsidR="009E7F73" w:rsidRDefault="00B0327C">
      <w:pPr>
        <w:ind w:firstLine="480"/>
        <w:rPr>
          <w:rFonts w:ascii="宋体" w:hAnsi="宋体" w:cs="宋体"/>
          <w:color w:val="000000"/>
          <w:lang w:eastAsia="zh-TW"/>
        </w:rPr>
      </w:pPr>
      <w:r>
        <w:rPr>
          <w:rFonts w:ascii="宋体" w:hAnsi="宋体" w:cs="宋体" w:hint="eastAsia"/>
          <w:color w:val="000000"/>
        </w:rPr>
        <w:t>對於兩岸四地而言，現今並無相類似組織。要面對嚴峻及迫切的環境，並務求在短期來能達到實際的效果，我們建議運用</w:t>
      </w:r>
      <w:r>
        <w:rPr>
          <w:rFonts w:ascii="宋体" w:hAnsi="宋体" w:cs="宋体" w:hint="eastAsia"/>
          <w:color w:val="000000"/>
          <w:lang w:eastAsia="zh-TW"/>
        </w:rPr>
        <w:t>即</w:t>
      </w:r>
      <w:r>
        <w:rPr>
          <w:rFonts w:ascii="宋体" w:hAnsi="宋体" w:cs="宋体" w:hint="eastAsia"/>
          <w:color w:val="000000"/>
        </w:rPr>
        <w:t>將在新加坡建成的「國際刑警全球創新綜合樓群」</w:t>
      </w:r>
      <w:r>
        <w:rPr>
          <w:rFonts w:ascii="宋体" w:hAnsi="宋体" w:cs="宋体" w:hint="eastAsia"/>
          <w:color w:val="000000"/>
          <w:lang w:eastAsia="zh-TW"/>
        </w:rPr>
        <w:t>（</w:t>
      </w:r>
      <w:r>
        <w:rPr>
          <w:rFonts w:ascii="宋体" w:hAnsi="宋体" w:cs="宋体" w:hint="eastAsia"/>
          <w:color w:val="000000"/>
          <w:lang w:eastAsia="zh-TW"/>
        </w:rPr>
        <w:t>INTERPOL Global Complex for Innovation (IGCI)</w:t>
      </w:r>
      <w:r>
        <w:rPr>
          <w:rFonts w:ascii="宋体" w:hAnsi="宋体" w:cs="宋体" w:hint="eastAsia"/>
          <w:color w:val="000000"/>
          <w:lang w:eastAsia="zh-TW"/>
        </w:rPr>
        <w:t>）</w:t>
      </w:r>
      <w:r>
        <w:rPr>
          <w:rFonts w:ascii="宋体" w:hAnsi="宋体" w:cs="宋体" w:hint="eastAsia"/>
          <w:color w:val="000000"/>
        </w:rPr>
        <w:t>作為兩岸四地聯調查小組的後援中心。</w:t>
      </w:r>
    </w:p>
    <w:p w:rsidR="009E7F73" w:rsidRDefault="00B0327C">
      <w:pPr>
        <w:ind w:firstLine="480"/>
        <w:rPr>
          <w:rStyle w:val="af2"/>
          <w:rFonts w:ascii="宋体" w:hAnsi="宋体" w:cs="宋体"/>
          <w:i w:val="0"/>
          <w:iCs/>
          <w:color w:val="000000"/>
          <w:lang w:eastAsia="zh-TW"/>
        </w:rPr>
      </w:pPr>
      <w:r>
        <w:rPr>
          <w:rFonts w:ascii="宋体" w:hAnsi="宋体" w:cs="宋体" w:hint="eastAsia"/>
          <w:color w:val="000000"/>
        </w:rPr>
        <w:t>國際刑警全球創新綜合樓群是國際刑警在亞洲的最新標誌，以配合在法國里昂的總秘書處，以加強國際刑警在亞洲的支援，預計</w:t>
      </w:r>
      <w:r>
        <w:rPr>
          <w:rFonts w:ascii="宋体" w:hAnsi="宋体" w:cs="宋体" w:hint="eastAsia"/>
          <w:color w:val="000000"/>
          <w:lang w:eastAsia="zh-TW"/>
        </w:rPr>
        <w:t>2015</w:t>
      </w:r>
      <w:r>
        <w:rPr>
          <w:rFonts w:ascii="宋体" w:hAnsi="宋体" w:cs="宋体" w:hint="eastAsia"/>
          <w:color w:val="000000"/>
        </w:rPr>
        <w:t>年</w:t>
      </w:r>
      <w:r>
        <w:rPr>
          <w:rFonts w:ascii="宋体" w:hAnsi="宋体" w:cs="宋体" w:hint="eastAsia"/>
          <w:color w:val="000000"/>
          <w:lang w:eastAsia="zh-TW"/>
        </w:rPr>
        <w:t>4</w:t>
      </w:r>
      <w:r>
        <w:rPr>
          <w:rFonts w:ascii="宋体" w:hAnsi="宋体" w:cs="宋体" w:hint="eastAsia"/>
          <w:color w:val="000000"/>
        </w:rPr>
        <w:t>月正式投入服務。這綜合樓群最主要的作用是研究和開發對付科技犯罪分子的對策，並以創新的方式作</w:t>
      </w:r>
      <w:r>
        <w:rPr>
          <w:rFonts w:ascii="宋体" w:hAnsi="宋体" w:cs="宋体" w:hint="eastAsia"/>
          <w:color w:val="000000"/>
        </w:rPr>
        <w:t>人員培訓及與亞洲地區的執法部門發展更緊密的夥伴關係。當中，特別成立的科技罪案專業調查小組（</w:t>
      </w:r>
      <w:r>
        <w:rPr>
          <w:rFonts w:ascii="宋体" w:hAnsi="宋体" w:cs="宋体" w:hint="eastAsia"/>
          <w:color w:val="000000"/>
          <w:lang w:eastAsia="zh-TW"/>
        </w:rPr>
        <w:t>S</w:t>
      </w:r>
      <w:r>
        <w:rPr>
          <w:rStyle w:val="af2"/>
          <w:rFonts w:ascii="宋体" w:hAnsi="宋体" w:cs="宋体" w:hint="eastAsia"/>
          <w:i w:val="0"/>
          <w:iCs/>
          <w:color w:val="000000"/>
          <w:lang w:eastAsia="zh-TW"/>
        </w:rPr>
        <w:t>pecialized Cybercrime Unit</w:t>
      </w:r>
      <w:r>
        <w:rPr>
          <w:rStyle w:val="af2"/>
          <w:rFonts w:ascii="宋体" w:hAnsi="宋体" w:cs="宋体" w:hint="eastAsia"/>
          <w:i w:val="0"/>
          <w:iCs/>
          <w:color w:val="000000"/>
        </w:rPr>
        <w:t>）將會作為國際刑警組織內的一個中央協調解式，以協助及處理全球科技罪案的調查及各種行動支援</w:t>
      </w:r>
      <w:r w:rsidR="009E7F73">
        <w:rPr>
          <w:rStyle w:val="af2"/>
          <w:rFonts w:ascii="楷体" w:eastAsia="楷体" w:hAnsi="楷体" w:cs="楷体" w:hint="eastAsia"/>
          <w:i w:val="0"/>
          <w:iCs/>
          <w:color w:val="000000"/>
          <w:sz w:val="21"/>
          <w:szCs w:val="21"/>
          <w:vertAlign w:val="superscript"/>
        </w:rPr>
        <w:fldChar w:fldCharType="begin"/>
      </w:r>
      <w:r>
        <w:rPr>
          <w:rStyle w:val="af2"/>
          <w:rFonts w:ascii="楷体" w:eastAsia="楷体" w:hAnsi="楷体" w:cs="楷体" w:hint="eastAsia"/>
          <w:i w:val="0"/>
          <w:iCs/>
          <w:color w:val="000000"/>
          <w:sz w:val="21"/>
          <w:szCs w:val="21"/>
          <w:vertAlign w:val="superscript"/>
        </w:rPr>
        <w:instrText xml:space="preserve"> EQ \o\ac(</w:instrText>
      </w:r>
      <w:r>
        <w:rPr>
          <w:rFonts w:ascii="楷体" w:eastAsia="楷体" w:hAnsi="楷体" w:cs="楷体" w:hint="eastAsia"/>
          <w:iCs/>
          <w:color w:val="000000"/>
          <w:position w:val="-4"/>
          <w:sz w:val="31"/>
          <w:szCs w:val="21"/>
          <w:vertAlign w:val="superscript"/>
        </w:rPr>
        <w:instrText>○</w:instrText>
      </w:r>
      <w:r>
        <w:rPr>
          <w:rStyle w:val="af2"/>
          <w:rFonts w:ascii="楷体" w:eastAsia="楷体" w:hAnsi="楷体" w:cs="楷体" w:hint="eastAsia"/>
          <w:i w:val="0"/>
          <w:iCs/>
          <w:color w:val="000000"/>
          <w:sz w:val="21"/>
          <w:szCs w:val="21"/>
          <w:vertAlign w:val="superscript"/>
        </w:rPr>
        <w:instrText>,32)</w:instrText>
      </w:r>
      <w:r w:rsidR="009E7F73">
        <w:rPr>
          <w:rStyle w:val="af2"/>
          <w:rFonts w:ascii="楷体" w:eastAsia="楷体" w:hAnsi="楷体" w:cs="楷体" w:hint="eastAsia"/>
          <w:i w:val="0"/>
          <w:iCs/>
          <w:color w:val="000000"/>
          <w:sz w:val="21"/>
          <w:szCs w:val="21"/>
          <w:vertAlign w:val="superscript"/>
        </w:rPr>
        <w:fldChar w:fldCharType="end"/>
      </w:r>
      <w:r>
        <w:rPr>
          <w:rStyle w:val="af2"/>
          <w:rFonts w:ascii="宋体" w:hAnsi="宋体" w:cs="宋体" w:hint="eastAsia"/>
          <w:i w:val="0"/>
          <w:iCs/>
          <w:color w:val="000000"/>
        </w:rPr>
        <w:t>。</w:t>
      </w:r>
    </w:p>
    <w:p w:rsidR="009E7F73" w:rsidRDefault="00B0327C">
      <w:pPr>
        <w:ind w:firstLine="480"/>
        <w:rPr>
          <w:rFonts w:ascii="宋体" w:hAnsi="宋体" w:cs="宋体"/>
          <w:color w:val="000000"/>
          <w:lang w:eastAsia="zh-TW"/>
        </w:rPr>
      </w:pPr>
      <w:r>
        <w:rPr>
          <w:rFonts w:ascii="宋体" w:hAnsi="宋体" w:cs="宋体" w:hint="eastAsia"/>
          <w:color w:val="000000"/>
        </w:rPr>
        <w:t>藉著與國際刑警全球創新綜合樓群的聯系，兩岸四地的執法部門可派驻專員前往新加坡組成「兩岸四地聯合調查小組」，再配合國際刑警的協助，我們將能成立一</w:t>
      </w:r>
      <w:r>
        <w:rPr>
          <w:rFonts w:ascii="宋体" w:hAnsi="宋体" w:cs="宋体" w:hint="eastAsia"/>
          <w:color w:val="000000"/>
        </w:rPr>
        <w:lastRenderedPageBreak/>
        <w:t>個專家團隊去解決兩岸四地刑事調查過程的種種問題。四地的人員將會提供自己所屬地區的調查、取證和行動的專業意見；而位於新加坡的國際刑警全球創新綜合樓群將會以中立者的身份提供會議場地和資源輔助。</w:t>
      </w:r>
    </w:p>
    <w:p w:rsidR="009E7F73" w:rsidRDefault="00B0327C">
      <w:pPr>
        <w:ind w:firstLine="480"/>
        <w:rPr>
          <w:color w:val="000000"/>
          <w:lang w:eastAsia="zh-TW"/>
        </w:rPr>
      </w:pPr>
      <w:r>
        <w:rPr>
          <w:color w:val="000000"/>
        </w:rPr>
        <w:t>為解決刑法上遇到的困難，我們建議四地的司法部門同時組成類似歐洲檢察官組織，以厘清四地法律上的爭議，就調查工作之進行，收集</w:t>
      </w:r>
      <w:r>
        <w:rPr>
          <w:rFonts w:hint="eastAsia"/>
          <w:color w:val="000000"/>
        </w:rPr>
        <w:t>、</w:t>
      </w:r>
      <w:r>
        <w:rPr>
          <w:color w:val="000000"/>
        </w:rPr>
        <w:t>移交證據到各成員地區提供即時專業法律意見，並優先處理當中預</w:t>
      </w:r>
      <w:r>
        <w:rPr>
          <w:color w:val="000000"/>
        </w:rPr>
        <w:t>期會涉及到的司法互助及逃犯移交的問題，目的令「兩岸四地聯合調查小組」在實際運作時更加暢順。</w:t>
      </w:r>
    </w:p>
    <w:p w:rsidR="009E7F73" w:rsidRDefault="00B0327C">
      <w:pPr>
        <w:ind w:firstLine="480"/>
        <w:rPr>
          <w:color w:val="000000"/>
          <w:lang w:eastAsia="zh-TW"/>
        </w:rPr>
      </w:pPr>
      <w:r>
        <w:rPr>
          <w:color w:val="000000"/>
        </w:rPr>
        <w:t>同時間，前文提及的四地警方高層會晤和日常聯繫工作機制將會討論安排互派「兩岸四地聯合調查小組」成員在未開始正式調查工作之前往各地學習簡單的法律知識、警務知識培訓班，了解各四地行政立法</w:t>
      </w:r>
      <w:r>
        <w:rPr>
          <w:rFonts w:hint="eastAsia"/>
          <w:color w:val="000000"/>
          <w:lang w:eastAsia="zh-TW"/>
        </w:rPr>
        <w:t>、</w:t>
      </w:r>
      <w:r>
        <w:rPr>
          <w:color w:val="000000"/>
        </w:rPr>
        <w:t>執法的政策，各種法律行使權限，證據處理，移送的規範以及執法機關的調查手法。務求縮短組成「兩岸四地聯合調查小組」後所需的磨合期，極力提高合作成果。</w:t>
      </w:r>
    </w:p>
    <w:p w:rsidR="009E7F73" w:rsidRDefault="00B0327C">
      <w:pPr>
        <w:ind w:firstLine="480"/>
        <w:rPr>
          <w:color w:val="000000"/>
        </w:rPr>
      </w:pPr>
      <w:r>
        <w:rPr>
          <w:color w:val="000000"/>
        </w:rPr>
        <w:t>而長遠來說，</w:t>
      </w:r>
      <w:r>
        <w:rPr>
          <w:rFonts w:hint="eastAsia"/>
          <w:color w:val="000000"/>
          <w:lang w:eastAsia="zh-TW"/>
        </w:rPr>
        <w:t>兩岸</w:t>
      </w:r>
      <w:r>
        <w:rPr>
          <w:color w:val="000000"/>
        </w:rPr>
        <w:t>四地應藉著「兩岸四地聯合調查小組」的成功，向各自的立法機關爭取簽訂正式的逃犯移交及司法互助協議，加強四地之間的合作，從而構建一個強大的兩岸四地合作新模式</w:t>
      </w:r>
      <w:r>
        <w:rPr>
          <w:rFonts w:hint="eastAsia"/>
          <w:color w:val="000000"/>
          <w:lang w:eastAsia="zh-TW"/>
        </w:rPr>
        <w:t>，為各地區的穩定及和諧作出貢獻。</w:t>
      </w:r>
    </w:p>
    <w:p w:rsidR="009E7F73" w:rsidRDefault="009E7F73">
      <w:pPr>
        <w:pStyle w:val="3"/>
        <w:ind w:firstLineChars="0" w:firstLine="0"/>
        <w:rPr>
          <w:sz w:val="24"/>
          <w:szCs w:val="24"/>
        </w:rPr>
      </w:pPr>
    </w:p>
    <w:sectPr w:rsidR="009E7F73" w:rsidSect="009E7F73">
      <w:headerReference w:type="even" r:id="rId7"/>
      <w:headerReference w:type="default" r:id="rId8"/>
      <w:footerReference w:type="even" r:id="rId9"/>
      <w:footerReference w:type="default" r:id="rId10"/>
      <w:headerReference w:type="first" r:id="rId11"/>
      <w:footerReference w:type="first" r:id="rId12"/>
      <w:endnotePr>
        <w:numFmt w:val="decimalEnclosedCircleChinese"/>
      </w:endnotePr>
      <w:pgSz w:w="11906" w:h="16838"/>
      <w:pgMar w:top="2041" w:right="1588" w:bottom="1701" w:left="1588" w:header="1532"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7C" w:rsidRDefault="00B0327C" w:rsidP="00DD6CA0">
      <w:pPr>
        <w:spacing w:line="240" w:lineRule="auto"/>
        <w:ind w:firstLine="480"/>
      </w:pPr>
      <w:r>
        <w:separator/>
      </w:r>
    </w:p>
  </w:endnote>
  <w:endnote w:type="continuationSeparator" w:id="0">
    <w:p w:rsidR="00B0327C" w:rsidRDefault="00B0327C" w:rsidP="00DD6CA0">
      <w:pPr>
        <w:spacing w:line="240" w:lineRule="auto"/>
        <w:ind w:firstLine="480"/>
      </w:pPr>
      <w:r>
        <w:continuationSeparator/>
      </w:r>
    </w:p>
  </w:endnote>
  <w:endnote w:id="1">
    <w:p w:rsidR="009E7F73" w:rsidRDefault="00B0327C">
      <w:pPr>
        <w:pStyle w:val="3"/>
        <w:ind w:firstLineChars="0" w:firstLine="0"/>
        <w:rPr>
          <w:rStyle w:val="af"/>
          <w:rFonts w:ascii="方正楷体_GBK" w:eastAsia="方正楷体_GBK"/>
          <w:sz w:val="18"/>
          <w:szCs w:val="18"/>
        </w:rPr>
      </w:pPr>
      <w:r>
        <w:rPr>
          <w:rFonts w:hint="eastAsia"/>
          <w:sz w:val="24"/>
          <w:szCs w:val="24"/>
        </w:rPr>
        <w:t>参考文献</w:t>
      </w:r>
      <w:r>
        <w:rPr>
          <w:rFonts w:hint="eastAsia"/>
          <w:sz w:val="24"/>
          <w:szCs w:val="24"/>
        </w:rPr>
        <w:t>：</w:t>
      </w:r>
    </w:p>
    <w:p w:rsidR="009E7F73" w:rsidRDefault="00B0327C">
      <w:pPr>
        <w:pStyle w:val="a7"/>
        <w:spacing w:line="360" w:lineRule="exact"/>
        <w:ind w:left="270" w:hangingChars="150" w:hanging="270"/>
        <w:rPr>
          <w:rFonts w:ascii="楷体" w:eastAsia="楷体" w:hAnsi="楷体" w:cs="楷体"/>
          <w:lang w:eastAsia="zh-TW"/>
        </w:rPr>
      </w:pPr>
      <w:r>
        <w:rPr>
          <w:rFonts w:ascii="楷体" w:eastAsia="楷体" w:hAnsi="楷体" w:cs="楷体" w:hint="eastAsia"/>
          <w:sz w:val="18"/>
          <w:szCs w:val="18"/>
          <w:lang w:eastAsia="zh-TW"/>
        </w:rPr>
        <w:t>①</w:t>
      </w:r>
      <w:r>
        <w:rPr>
          <w:rFonts w:ascii="楷体" w:eastAsia="楷体" w:hAnsi="楷体" w:cs="楷体" w:hint="eastAsia"/>
          <w:sz w:val="18"/>
          <w:szCs w:val="18"/>
        </w:rPr>
        <w:t xml:space="preserve">  </w:t>
      </w:r>
      <w:proofErr w:type="spellStart"/>
      <w:r>
        <w:rPr>
          <w:rFonts w:ascii="楷体" w:eastAsia="楷体" w:hAnsi="楷体" w:cs="楷体" w:hint="eastAsia"/>
          <w:lang w:eastAsia="zh-TW"/>
        </w:rPr>
        <w:t>Lymbouris</w:t>
      </w:r>
      <w:proofErr w:type="spellEnd"/>
      <w:r>
        <w:rPr>
          <w:rFonts w:ascii="楷体" w:eastAsia="楷体" w:hAnsi="楷体" w:cs="楷体" w:hint="eastAsia"/>
          <w:lang w:eastAsia="zh-TW"/>
        </w:rPr>
        <w:t>, Christos.</w:t>
      </w:r>
      <w:r>
        <w:rPr>
          <w:rFonts w:ascii="楷体" w:eastAsia="楷体" w:hAnsi="楷体" w:cs="楷体" w:hint="eastAsia"/>
        </w:rPr>
        <w:t>“</w:t>
      </w:r>
      <w:r>
        <w:rPr>
          <w:rFonts w:ascii="楷体" w:eastAsia="楷体" w:hAnsi="楷体" w:cs="楷体" w:hint="eastAsia"/>
          <w:lang w:eastAsia="zh-TW"/>
        </w:rPr>
        <w:t>The Treaty of Amsterdam.</w:t>
      </w:r>
      <w:r>
        <w:rPr>
          <w:rFonts w:ascii="楷体" w:eastAsia="楷体" w:hAnsi="楷体" w:cs="楷体" w:hint="eastAsia"/>
        </w:rPr>
        <w:t>”</w:t>
      </w:r>
      <w:r>
        <w:rPr>
          <w:rFonts w:ascii="楷体" w:eastAsia="楷体" w:hAnsi="楷体" w:cs="楷体" w:hint="eastAsia"/>
          <w:lang w:eastAsia="zh-TW"/>
        </w:rPr>
        <w:t xml:space="preserve"> </w:t>
      </w:r>
      <w:r>
        <w:rPr>
          <w:rFonts w:ascii="楷体" w:eastAsia="楷体" w:hAnsi="楷体" w:cs="楷体" w:hint="eastAsia"/>
          <w:i/>
          <w:iCs/>
          <w:lang w:eastAsia="zh-TW"/>
        </w:rPr>
        <w:t>EU Politics</w:t>
      </w:r>
      <w:r>
        <w:rPr>
          <w:rFonts w:ascii="楷体" w:eastAsia="楷体" w:hAnsi="楷体" w:cs="楷体" w:hint="eastAsia"/>
          <w:i/>
          <w:iCs/>
        </w:rPr>
        <w:t>，</w:t>
      </w:r>
    </w:p>
    <w:p w:rsidR="009E7F73" w:rsidRDefault="00B0327C" w:rsidP="00DD6CA0">
      <w:pPr>
        <w:pStyle w:val="a7"/>
        <w:spacing w:line="360" w:lineRule="exact"/>
        <w:ind w:left="315" w:hangingChars="150" w:hanging="315"/>
        <w:rPr>
          <w:rFonts w:ascii="楷体" w:eastAsia="楷体" w:hAnsi="楷体" w:cs="楷体"/>
          <w:lang w:eastAsia="zh-TW"/>
        </w:rPr>
      </w:pPr>
      <w:r>
        <w:rPr>
          <w:rFonts w:ascii="楷体" w:eastAsia="楷体" w:hAnsi="楷体" w:cs="楷体" w:hint="eastAsia"/>
        </w:rPr>
        <w:t xml:space="preserve">    </w:t>
      </w:r>
      <w:r>
        <w:rPr>
          <w:rFonts w:ascii="楷体" w:eastAsia="楷体" w:hAnsi="楷体" w:cs="楷体" w:hint="eastAsia"/>
          <w:lang w:eastAsia="zh-TW"/>
        </w:rPr>
        <w:t>http://testpolitics.pbworks.com/w/page/20734325/The%20Treaty%20of%20Amsterdam</w:t>
      </w:r>
    </w:p>
  </w:endnote>
  <w:endnote w:id="2">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lang w:eastAsia="zh-TW"/>
        </w:rPr>
        <w:t>②</w:t>
      </w:r>
      <w:r>
        <w:rPr>
          <w:rFonts w:ascii="楷体" w:eastAsia="楷体" w:hAnsi="楷体" w:cs="楷体" w:hint="eastAsia"/>
          <w:sz w:val="18"/>
          <w:szCs w:val="18"/>
        </w:rPr>
        <w:t xml:space="preserve">  </w:t>
      </w:r>
      <w:r>
        <w:rPr>
          <w:rFonts w:ascii="楷体" w:eastAsia="楷体" w:hAnsi="楷体" w:cs="楷体" w:hint="eastAsia"/>
          <w:lang w:eastAsia="zh-TW"/>
        </w:rPr>
        <w:t xml:space="preserve">Council Act of 29 May 2000. [2000] C 197/01. </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rPr>
        <w:t xml:space="preserve">    </w:t>
      </w:r>
      <w:r>
        <w:rPr>
          <w:rFonts w:ascii="楷体" w:eastAsia="楷体" w:hAnsi="楷体" w:cs="楷体" w:hint="eastAsia"/>
          <w:sz w:val="18"/>
          <w:szCs w:val="18"/>
          <w:lang w:eastAsia="zh-TW"/>
        </w:rPr>
        <w:t>http://eur-lex.europa.eu/LexUriServ/LexUriServ.do?uri=OJ:C:2000:197:0001:0023:EN:PDF</w:t>
      </w:r>
    </w:p>
  </w:endnote>
  <w:endnote w:id="3">
    <w:p w:rsidR="009E7F73" w:rsidRDefault="00B0327C">
      <w:pPr>
        <w:pStyle w:val="a7"/>
        <w:spacing w:line="360" w:lineRule="exact"/>
        <w:ind w:firstLineChars="0" w:firstLine="0"/>
        <w:rPr>
          <w:rFonts w:ascii="楷体" w:eastAsia="楷体" w:hAnsi="楷体" w:cs="楷体"/>
          <w:i/>
        </w:rPr>
      </w:pPr>
      <w:r>
        <w:rPr>
          <w:rFonts w:ascii="楷体" w:eastAsia="楷体" w:hAnsi="楷体" w:cs="楷体" w:hint="eastAsia"/>
          <w:sz w:val="18"/>
          <w:szCs w:val="18"/>
        </w:rPr>
        <w:t>③</w:t>
      </w:r>
      <w:r>
        <w:rPr>
          <w:rFonts w:ascii="楷体" w:eastAsia="楷体" w:hAnsi="楷体" w:cs="楷体" w:hint="eastAsia"/>
          <w:sz w:val="18"/>
          <w:szCs w:val="18"/>
        </w:rPr>
        <w:t xml:space="preserve">  </w:t>
      </w:r>
      <w:r>
        <w:rPr>
          <w:rFonts w:ascii="楷体" w:eastAsia="楷体" w:hAnsi="楷体" w:cs="楷体" w:hint="eastAsia"/>
        </w:rPr>
        <w:t xml:space="preserve">Nagy, </w:t>
      </w:r>
      <w:proofErr w:type="spellStart"/>
      <w:r>
        <w:rPr>
          <w:rFonts w:ascii="楷体" w:eastAsia="楷体" w:hAnsi="楷体" w:cs="楷体" w:hint="eastAsia"/>
        </w:rPr>
        <w:t>Judit</w:t>
      </w:r>
      <w:proofErr w:type="spellEnd"/>
      <w:r>
        <w:rPr>
          <w:rFonts w:ascii="楷体" w:eastAsia="楷体" w:hAnsi="楷体" w:cs="楷体" w:hint="eastAsia"/>
        </w:rPr>
        <w:t>.</w:t>
      </w:r>
      <w:r>
        <w:rPr>
          <w:rFonts w:ascii="楷体" w:eastAsia="楷体" w:hAnsi="楷体" w:cs="楷体" w:hint="eastAsia"/>
          <w:i/>
        </w:rPr>
        <w:t>‘</w:t>
      </w:r>
      <w:r>
        <w:rPr>
          <w:rFonts w:ascii="楷体" w:eastAsia="楷体" w:hAnsi="楷体" w:cs="楷体" w:hint="eastAsia"/>
        </w:rPr>
        <w:t>’</w:t>
      </w:r>
      <w:r>
        <w:rPr>
          <w:rFonts w:ascii="楷体" w:eastAsia="楷体" w:hAnsi="楷体" w:cs="楷体" w:hint="eastAsia"/>
        </w:rPr>
        <w:t>About Joint Investigation Teams in a Nutshell.</w:t>
      </w:r>
      <w:r>
        <w:rPr>
          <w:rFonts w:ascii="楷体" w:eastAsia="楷体" w:hAnsi="楷体" w:cs="楷体" w:hint="eastAsia"/>
        </w:rPr>
        <w:t>’’</w:t>
      </w:r>
      <w:r>
        <w:rPr>
          <w:rFonts w:ascii="楷体" w:eastAsia="楷体" w:hAnsi="楷体" w:cs="楷体" w:hint="eastAsia"/>
          <w:i/>
        </w:rPr>
        <w:t xml:space="preserve">Current Issues of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i/>
        </w:rPr>
        <w:t xml:space="preserve">   </w:t>
      </w:r>
      <w:r>
        <w:rPr>
          <w:rFonts w:ascii="楷体" w:eastAsia="楷体" w:hAnsi="楷体" w:cs="楷体" w:hint="eastAsia"/>
          <w:i/>
        </w:rPr>
        <w:t>Business and Law,</w:t>
      </w:r>
      <w:r>
        <w:rPr>
          <w:rFonts w:ascii="楷体" w:eastAsia="楷体" w:hAnsi="楷体" w:cs="楷体" w:hint="eastAsia"/>
        </w:rPr>
        <w:t xml:space="preserve"> Vol. 4 (2009): 141-51</w:t>
      </w:r>
      <w:r>
        <w:rPr>
          <w:rFonts w:ascii="楷体" w:eastAsia="楷体" w:hAnsi="楷体" w:cs="楷体" w:hint="eastAsia"/>
          <w:i/>
        </w:rPr>
        <w:t xml:space="preserve"> </w:t>
      </w:r>
      <w:r>
        <w:rPr>
          <w:rFonts w:ascii="楷体" w:eastAsia="楷体" w:hAnsi="楷体" w:cs="楷体" w:hint="eastAsia"/>
        </w:rPr>
        <w:t xml:space="preserve"> </w:t>
      </w:r>
    </w:p>
  </w:endnote>
  <w:endnote w:id="4">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lang w:eastAsia="zh-TW"/>
        </w:rPr>
        <w:t>④</w:t>
      </w:r>
      <w:r>
        <w:rPr>
          <w:rFonts w:ascii="楷体" w:eastAsia="楷体" w:hAnsi="楷体" w:cs="楷体" w:hint="eastAsia"/>
          <w:sz w:val="18"/>
          <w:szCs w:val="18"/>
        </w:rPr>
        <w:t xml:space="preserve">  </w:t>
      </w:r>
      <w:r>
        <w:rPr>
          <w:rFonts w:ascii="楷体" w:eastAsia="楷体" w:hAnsi="楷体" w:cs="楷体" w:hint="eastAsia"/>
          <w:lang w:eastAsia="zh-TW"/>
        </w:rPr>
        <w:t xml:space="preserve">European Union. 2010. </w:t>
      </w:r>
      <w:r>
        <w:rPr>
          <w:rFonts w:ascii="楷体" w:eastAsia="楷体" w:hAnsi="楷体" w:cs="楷体" w:hint="eastAsia"/>
          <w:i/>
          <w:iCs/>
          <w:lang w:eastAsia="zh-TW"/>
        </w:rPr>
        <w:t xml:space="preserve">Treaty of </w:t>
      </w:r>
      <w:r>
        <w:rPr>
          <w:rFonts w:ascii="楷体" w:eastAsia="楷体" w:hAnsi="楷体" w:cs="楷体" w:hint="eastAsia"/>
          <w:i/>
          <w:iCs/>
          <w:lang w:eastAsia="zh-TW"/>
        </w:rPr>
        <w:t>Maastricht on European Union</w:t>
      </w:r>
      <w:r>
        <w:rPr>
          <w:rFonts w:ascii="楷体" w:eastAsia="楷体" w:hAnsi="楷体" w:cs="楷体" w:hint="eastAsia"/>
          <w:lang w:eastAsia="zh-TW"/>
        </w:rPr>
        <w:t xml:space="preserve">. </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rPr>
        <w:t xml:space="preserve"> </w:t>
      </w:r>
      <w:r>
        <w:rPr>
          <w:rFonts w:ascii="楷体" w:eastAsia="楷体" w:hAnsi="楷体" w:cs="楷体" w:hint="eastAsia"/>
          <w:sz w:val="18"/>
          <w:szCs w:val="18"/>
          <w:lang w:eastAsia="zh-TW"/>
        </w:rPr>
        <w:t>http://europa.eu/legislation_summaries/institutional_affairs/treaties/treaties_maastricht_en.htm</w:t>
      </w:r>
    </w:p>
  </w:endnote>
  <w:endnote w:id="5">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⑤</w:t>
      </w:r>
      <w:r>
        <w:rPr>
          <w:rFonts w:ascii="楷体" w:eastAsia="楷体" w:hAnsi="楷体" w:cs="楷体" w:hint="eastAsia"/>
          <w:sz w:val="18"/>
          <w:szCs w:val="18"/>
        </w:rPr>
        <w:t xml:space="preserve">  </w:t>
      </w:r>
      <w:r>
        <w:rPr>
          <w:rFonts w:ascii="楷体" w:eastAsia="楷体" w:hAnsi="楷体" w:cs="楷体" w:hint="eastAsia"/>
        </w:rPr>
        <w:t xml:space="preserve">EUROPOL. 2014. </w:t>
      </w:r>
      <w:r>
        <w:rPr>
          <w:rFonts w:ascii="楷体" w:eastAsia="楷体" w:hAnsi="楷体" w:cs="楷体" w:hint="eastAsia"/>
        </w:rPr>
        <w:t>‘’</w:t>
      </w:r>
      <w:r>
        <w:rPr>
          <w:rFonts w:ascii="楷体" w:eastAsia="楷体" w:hAnsi="楷体" w:cs="楷体" w:hint="eastAsia"/>
        </w:rPr>
        <w:t>About Us.</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i/>
        </w:rPr>
        <w:t>Europol Official page</w:t>
      </w:r>
      <w:r>
        <w:rPr>
          <w:rFonts w:ascii="楷体" w:eastAsia="楷体" w:hAnsi="楷体" w:cs="楷体" w:hint="eastAsia"/>
        </w:rPr>
        <w:t xml:space="preserve">.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r>
        <w:rPr>
          <w:rFonts w:ascii="楷体" w:eastAsia="楷体" w:hAnsi="楷体" w:cs="楷体" w:hint="eastAsia"/>
        </w:rPr>
        <w:t>http://www.europol.europa.eu/content/page/about-us</w:t>
      </w:r>
    </w:p>
  </w:endnote>
  <w:endnote w:id="6">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lang w:eastAsia="zh-TW"/>
        </w:rPr>
        <w:t>⑥</w:t>
      </w:r>
      <w:r>
        <w:rPr>
          <w:rFonts w:ascii="楷体" w:eastAsia="楷体" w:hAnsi="楷体" w:cs="楷体" w:hint="eastAsia"/>
          <w:sz w:val="18"/>
          <w:szCs w:val="18"/>
        </w:rPr>
        <w:t xml:space="preserve">  </w:t>
      </w:r>
      <w:r>
        <w:rPr>
          <w:rFonts w:ascii="楷体" w:eastAsia="楷体" w:hAnsi="楷体" w:cs="楷体" w:hint="eastAsia"/>
          <w:lang w:eastAsia="zh-TW"/>
        </w:rPr>
        <w:t xml:space="preserve">EUROPOL. International Network of Romanian Cybercriminals Dismantled. </w:t>
      </w:r>
    </w:p>
    <w:p w:rsidR="009E7F73" w:rsidRDefault="009E7F73">
      <w:pPr>
        <w:pStyle w:val="a7"/>
        <w:spacing w:line="360" w:lineRule="exact"/>
        <w:ind w:firstLineChars="0" w:firstLine="0"/>
        <w:rPr>
          <w:rFonts w:ascii="楷体" w:eastAsia="楷体" w:hAnsi="楷体" w:cs="楷体"/>
          <w:lang w:eastAsia="zh-TW"/>
        </w:rPr>
      </w:pPr>
      <w:hyperlink r:id="rId1" w:history="1">
        <w:r w:rsidR="00B0327C">
          <w:rPr>
            <w:rStyle w:val="af3"/>
            <w:rFonts w:ascii="楷体" w:eastAsia="楷体" w:hAnsi="楷体" w:cs="楷体" w:hint="eastAsia"/>
            <w:color w:val="auto"/>
            <w:u w:val="none"/>
            <w:lang w:eastAsia="zh-TW"/>
          </w:rPr>
          <w:t>https://www.europol.europa.eu/content/international-network-romanian-cybercrim</w:t>
        </w:r>
        <w:r w:rsidR="00B0327C">
          <w:rPr>
            <w:rStyle w:val="af3"/>
            <w:rFonts w:ascii="楷体" w:eastAsia="楷体" w:hAnsi="楷体" w:cs="楷体" w:hint="eastAsia"/>
            <w:color w:val="auto"/>
            <w:u w:val="none"/>
            <w:lang w:eastAsia="zh-TW"/>
          </w:rPr>
          <w:t>inals-dismantled</w:t>
        </w:r>
      </w:hyperlink>
      <w:r w:rsidR="00B0327C">
        <w:rPr>
          <w:rFonts w:ascii="楷体" w:eastAsia="楷体" w:hAnsi="楷体" w:cs="楷体" w:hint="eastAsia"/>
          <w:lang w:eastAsia="zh-TW"/>
        </w:rPr>
        <w:t xml:space="preserve"> (accessed July 17, 2014)</w:t>
      </w:r>
    </w:p>
  </w:endnote>
  <w:endnote w:id="7">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lang w:eastAsia="zh-TW"/>
        </w:rPr>
        <w:t>⑦</w:t>
      </w:r>
      <w:r>
        <w:rPr>
          <w:rFonts w:ascii="楷体" w:eastAsia="楷体" w:hAnsi="楷体" w:cs="楷体" w:hint="eastAsia"/>
          <w:sz w:val="18"/>
          <w:szCs w:val="18"/>
        </w:rPr>
        <w:t xml:space="preserve">  </w:t>
      </w:r>
      <w:r>
        <w:rPr>
          <w:rFonts w:ascii="楷体" w:eastAsia="楷体" w:hAnsi="楷体" w:cs="楷体" w:hint="eastAsia"/>
          <w:lang w:eastAsia="zh-TW"/>
        </w:rPr>
        <w:t xml:space="preserve">Combating International Crime in an Enlarging European Union: What is the Role of </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rPr>
        <w:t xml:space="preserve">    </w:t>
      </w:r>
      <w:r>
        <w:rPr>
          <w:rFonts w:ascii="楷体" w:eastAsia="楷体" w:hAnsi="楷体" w:cs="楷体" w:hint="eastAsia"/>
          <w:lang w:eastAsia="zh-TW"/>
        </w:rPr>
        <w:t xml:space="preserve">Europol?, by </w:t>
      </w:r>
      <w:proofErr w:type="spellStart"/>
      <w:r>
        <w:rPr>
          <w:rFonts w:ascii="楷体" w:eastAsia="楷体" w:hAnsi="楷体" w:cs="楷体" w:hint="eastAsia"/>
          <w:lang w:eastAsia="zh-TW"/>
        </w:rPr>
        <w:t>Saccone</w:t>
      </w:r>
      <w:proofErr w:type="spellEnd"/>
      <w:r>
        <w:rPr>
          <w:rFonts w:ascii="楷体" w:eastAsia="楷体" w:hAnsi="楷体" w:cs="楷体" w:hint="eastAsia"/>
          <w:lang w:eastAsia="zh-TW"/>
        </w:rPr>
        <w:t xml:space="preserve"> Antonio, Cicero Foundation, Paris, December 14 and 15, 2006</w:t>
      </w:r>
    </w:p>
  </w:endnote>
  <w:endnote w:id="8">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lang w:eastAsia="zh-TW"/>
        </w:rPr>
        <w:t>⑧</w:t>
      </w:r>
      <w:r>
        <w:rPr>
          <w:rFonts w:ascii="楷体" w:eastAsia="楷体" w:hAnsi="楷体" w:cs="楷体" w:hint="eastAsia"/>
          <w:sz w:val="18"/>
          <w:szCs w:val="18"/>
        </w:rPr>
        <w:t xml:space="preserve">  </w:t>
      </w:r>
      <w:proofErr w:type="spellStart"/>
      <w:r>
        <w:rPr>
          <w:rFonts w:ascii="楷体" w:eastAsia="楷体" w:hAnsi="楷体" w:cs="楷体" w:hint="eastAsia"/>
          <w:lang w:eastAsia="zh-TW"/>
        </w:rPr>
        <w:t>Helmberg</w:t>
      </w:r>
      <w:proofErr w:type="spellEnd"/>
      <w:r>
        <w:rPr>
          <w:rFonts w:ascii="楷体" w:eastAsia="楷体" w:hAnsi="楷体" w:cs="楷体" w:hint="eastAsia"/>
          <w:lang w:eastAsia="zh-TW"/>
        </w:rPr>
        <w:t>, Monika.</w:t>
      </w:r>
      <w:r>
        <w:rPr>
          <w:rFonts w:ascii="楷体" w:eastAsia="楷体" w:hAnsi="楷体" w:cs="楷体" w:hint="eastAsia"/>
          <w:lang w:eastAsia="zh-TW"/>
        </w:rPr>
        <w:t>‘’</w:t>
      </w:r>
      <w:proofErr w:type="spellStart"/>
      <w:r>
        <w:rPr>
          <w:rFonts w:ascii="楷体" w:eastAsia="楷体" w:hAnsi="楷体" w:cs="楷体" w:hint="eastAsia"/>
          <w:lang w:eastAsia="zh-TW"/>
        </w:rPr>
        <w:t>Eurojust</w:t>
      </w:r>
      <w:proofErr w:type="spellEnd"/>
      <w:r>
        <w:rPr>
          <w:rFonts w:ascii="楷体" w:eastAsia="楷体" w:hAnsi="楷体" w:cs="楷体" w:hint="eastAsia"/>
          <w:lang w:eastAsia="zh-TW"/>
        </w:rPr>
        <w:t xml:space="preserve"> and Joint</w:t>
      </w:r>
      <w:r>
        <w:rPr>
          <w:rFonts w:ascii="楷体" w:eastAsia="楷体" w:hAnsi="楷体" w:cs="楷体" w:hint="eastAsia"/>
          <w:lang w:eastAsia="zh-TW"/>
        </w:rPr>
        <w:t xml:space="preserve"> Investigation Teams: How </w:t>
      </w:r>
      <w:proofErr w:type="spellStart"/>
      <w:r>
        <w:rPr>
          <w:rFonts w:ascii="楷体" w:eastAsia="楷体" w:hAnsi="楷体" w:cs="楷体" w:hint="eastAsia"/>
          <w:lang w:eastAsia="zh-TW"/>
        </w:rPr>
        <w:t>Eurojust</w:t>
      </w:r>
      <w:proofErr w:type="spellEnd"/>
      <w:r>
        <w:rPr>
          <w:rFonts w:ascii="楷体" w:eastAsia="楷体" w:hAnsi="楷体" w:cs="楷体" w:hint="eastAsia"/>
          <w:lang w:eastAsia="zh-TW"/>
        </w:rPr>
        <w:t xml:space="preserve"> can support </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rPr>
        <w:t xml:space="preserve">    </w:t>
      </w:r>
      <w:proofErr w:type="spellStart"/>
      <w:r>
        <w:rPr>
          <w:rFonts w:ascii="楷体" w:eastAsia="楷体" w:hAnsi="楷体" w:cs="楷体" w:hint="eastAsia"/>
          <w:lang w:eastAsia="zh-TW"/>
        </w:rPr>
        <w:t>JITs</w:t>
      </w:r>
      <w:proofErr w:type="spellEnd"/>
      <w:r>
        <w:rPr>
          <w:rFonts w:ascii="楷体" w:eastAsia="楷体" w:hAnsi="楷体" w:cs="楷体" w:hint="eastAsia"/>
          <w:lang w:eastAsia="zh-TW"/>
        </w:rPr>
        <w:t>.</w:t>
      </w:r>
      <w:r>
        <w:rPr>
          <w:rFonts w:ascii="楷体" w:eastAsia="楷体" w:hAnsi="楷体" w:cs="楷体" w:hint="eastAsia"/>
          <w:lang w:eastAsia="zh-TW"/>
        </w:rPr>
        <w:t>’’</w:t>
      </w:r>
      <w:r>
        <w:rPr>
          <w:rFonts w:ascii="楷体" w:eastAsia="楷体" w:hAnsi="楷体" w:cs="楷体" w:hint="eastAsia"/>
          <w:i/>
          <w:iCs/>
          <w:lang w:eastAsia="zh-TW"/>
        </w:rPr>
        <w:t>ERA</w:t>
      </w:r>
      <w:r>
        <w:rPr>
          <w:rFonts w:ascii="楷体" w:eastAsia="楷体" w:hAnsi="楷体" w:cs="楷体" w:hint="eastAsia"/>
          <w:lang w:eastAsia="zh-TW"/>
        </w:rPr>
        <w:t>, (June 2007): 246 - 50</w:t>
      </w:r>
      <w:r>
        <w:rPr>
          <w:rFonts w:ascii="楷体" w:eastAsia="楷体" w:hAnsi="楷体" w:cs="楷体" w:hint="eastAsia"/>
        </w:rPr>
        <w:t>.</w:t>
      </w:r>
    </w:p>
  </w:endnote>
  <w:endnote w:id="9">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⑨</w:t>
      </w:r>
      <w:r>
        <w:rPr>
          <w:rFonts w:ascii="楷体" w:eastAsia="楷体" w:hAnsi="楷体" w:cs="楷体" w:hint="eastAsia"/>
          <w:sz w:val="18"/>
          <w:szCs w:val="18"/>
        </w:rPr>
        <w:t xml:space="preserve">  </w:t>
      </w:r>
      <w:proofErr w:type="spellStart"/>
      <w:r>
        <w:rPr>
          <w:rFonts w:ascii="楷体" w:eastAsia="楷体" w:hAnsi="楷体" w:cs="楷体" w:hint="eastAsia"/>
        </w:rPr>
        <w:t>Thuy</w:t>
      </w:r>
      <w:proofErr w:type="spellEnd"/>
      <w:r>
        <w:rPr>
          <w:rFonts w:ascii="楷体" w:eastAsia="楷体" w:hAnsi="楷体" w:cs="楷体" w:hint="eastAsia"/>
        </w:rPr>
        <w:t xml:space="preserve">, </w:t>
      </w:r>
      <w:proofErr w:type="spellStart"/>
      <w:r>
        <w:rPr>
          <w:rFonts w:ascii="楷体" w:eastAsia="楷体" w:hAnsi="楷体" w:cs="楷体" w:hint="eastAsia"/>
        </w:rPr>
        <w:t>Joannes</w:t>
      </w:r>
      <w:proofErr w:type="spellEnd"/>
      <w:r>
        <w:rPr>
          <w:rFonts w:ascii="楷体" w:eastAsia="楷体" w:hAnsi="楷体" w:cs="楷体" w:hint="eastAsia"/>
        </w:rPr>
        <w:t xml:space="preserve">. </w:t>
      </w:r>
      <w:r>
        <w:rPr>
          <w:rFonts w:ascii="楷体" w:eastAsia="楷体" w:hAnsi="楷体" w:cs="楷体" w:hint="eastAsia"/>
        </w:rPr>
        <w:t>‘’</w:t>
      </w:r>
      <w:r>
        <w:rPr>
          <w:rFonts w:ascii="楷体" w:eastAsia="楷体" w:hAnsi="楷体" w:cs="楷体" w:hint="eastAsia"/>
        </w:rPr>
        <w:t>JIT Funding Project.</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i/>
        </w:rPr>
        <w:t>EUROJUST News</w:t>
      </w:r>
      <w:r>
        <w:rPr>
          <w:rFonts w:ascii="楷体" w:eastAsia="楷体" w:hAnsi="楷体" w:cs="楷体" w:hint="eastAsia"/>
        </w:rPr>
        <w:t xml:space="preserve">, 9th Issue (June 2013):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r>
        <w:rPr>
          <w:rFonts w:ascii="楷体" w:eastAsia="楷体" w:hAnsi="楷体" w:cs="楷体" w:hint="eastAsia"/>
        </w:rPr>
        <w:t>8-9.</w:t>
      </w:r>
    </w:p>
  </w:endnote>
  <w:endnote w:id="10">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⑩</w:t>
      </w:r>
      <w:r>
        <w:rPr>
          <w:rFonts w:ascii="楷体" w:eastAsia="楷体" w:hAnsi="楷体" w:cs="楷体" w:hint="eastAsia"/>
          <w:sz w:val="18"/>
          <w:szCs w:val="18"/>
        </w:rPr>
        <w:t xml:space="preserve">  </w:t>
      </w:r>
      <w:r>
        <w:rPr>
          <w:rFonts w:ascii="楷体" w:eastAsia="楷体" w:hAnsi="楷体" w:cs="楷体" w:hint="eastAsia"/>
        </w:rPr>
        <w:t xml:space="preserve">EUROJUST. 2014. </w:t>
      </w:r>
      <w:r>
        <w:rPr>
          <w:rFonts w:ascii="楷体" w:eastAsia="楷体" w:hAnsi="楷体" w:cs="楷体" w:hint="eastAsia"/>
        </w:rPr>
        <w:t>‘’</w:t>
      </w:r>
      <w:r>
        <w:rPr>
          <w:rFonts w:ascii="楷体" w:eastAsia="楷体" w:hAnsi="楷体" w:cs="楷体" w:hint="eastAsia"/>
        </w:rPr>
        <w:t>Background: Mission and Tasks.</w:t>
      </w:r>
      <w:r>
        <w:rPr>
          <w:rFonts w:ascii="楷体" w:eastAsia="楷体" w:hAnsi="楷体" w:cs="楷体" w:hint="eastAsia"/>
        </w:rPr>
        <w:t>’’</w:t>
      </w:r>
      <w:r>
        <w:rPr>
          <w:rFonts w:ascii="楷体" w:eastAsia="楷体" w:hAnsi="楷体" w:cs="楷体" w:hint="eastAsia"/>
          <w:i/>
        </w:rPr>
        <w:t xml:space="preserve"> </w:t>
      </w:r>
      <w:proofErr w:type="spellStart"/>
      <w:r>
        <w:rPr>
          <w:rFonts w:ascii="楷体" w:eastAsia="楷体" w:hAnsi="楷体" w:cs="楷体" w:hint="eastAsia"/>
          <w:i/>
        </w:rPr>
        <w:t>Eurojust</w:t>
      </w:r>
      <w:proofErr w:type="spellEnd"/>
      <w:r>
        <w:rPr>
          <w:rFonts w:ascii="楷体" w:eastAsia="楷体" w:hAnsi="楷体" w:cs="楷体" w:hint="eastAsia"/>
          <w:i/>
        </w:rPr>
        <w:t xml:space="preserve"> Official page</w:t>
      </w:r>
      <w:r>
        <w:rPr>
          <w:rFonts w:ascii="楷体" w:eastAsia="楷体" w:hAnsi="楷体" w:cs="楷体" w:hint="eastAsia"/>
        </w:rPr>
        <w:t xml:space="preserve">. </w:t>
      </w:r>
    </w:p>
    <w:p w:rsidR="009E7F73" w:rsidRDefault="009E7F73">
      <w:pPr>
        <w:pStyle w:val="a7"/>
        <w:spacing w:line="360" w:lineRule="exact"/>
        <w:ind w:firstLineChars="200" w:firstLine="420"/>
        <w:rPr>
          <w:rFonts w:ascii="楷体" w:eastAsia="楷体" w:hAnsi="楷体" w:cs="楷体"/>
        </w:rPr>
      </w:pPr>
      <w:hyperlink r:id="rId2" w:history="1">
        <w:r w:rsidR="00B0327C">
          <w:rPr>
            <w:rStyle w:val="af3"/>
            <w:rFonts w:ascii="楷体" w:eastAsia="楷体" w:hAnsi="楷体" w:cs="楷体" w:hint="eastAsia"/>
          </w:rPr>
          <w:t>http://www.eurojust.europa.eu/about/background/pages/mission-tasks.aspx</w:t>
        </w:r>
      </w:hyperlink>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⑪</w:t>
      </w:r>
      <w:r>
        <w:rPr>
          <w:rFonts w:ascii="楷体" w:eastAsia="楷体" w:hAnsi="楷体" w:cs="楷体" w:hint="eastAsia"/>
          <w:sz w:val="18"/>
          <w:szCs w:val="18"/>
        </w:rPr>
        <w:t xml:space="preserve">  </w:t>
      </w:r>
      <w:proofErr w:type="spellStart"/>
      <w:r>
        <w:rPr>
          <w:rFonts w:ascii="楷体" w:eastAsia="楷体" w:hAnsi="楷体" w:cs="楷体" w:hint="eastAsia"/>
        </w:rPr>
        <w:t>Thuy</w:t>
      </w:r>
      <w:proofErr w:type="spellEnd"/>
      <w:r>
        <w:rPr>
          <w:rFonts w:ascii="楷体" w:eastAsia="楷体" w:hAnsi="楷体" w:cs="楷体" w:hint="eastAsia"/>
        </w:rPr>
        <w:t>, Jones.</w:t>
      </w:r>
      <w:r>
        <w:rPr>
          <w:rFonts w:ascii="楷体" w:eastAsia="楷体" w:hAnsi="楷体" w:cs="楷体" w:hint="eastAsia"/>
        </w:rPr>
        <w:t>“</w:t>
      </w:r>
      <w:r>
        <w:rPr>
          <w:rFonts w:ascii="楷体" w:eastAsia="楷体" w:hAnsi="楷体" w:cs="楷体" w:hint="eastAsia"/>
        </w:rPr>
        <w:t>Drug Trafficking Case Illustration</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i/>
          <w:iCs/>
        </w:rPr>
        <w:t>EUROJUST News</w:t>
      </w:r>
      <w:r>
        <w:rPr>
          <w:rFonts w:ascii="楷体" w:eastAsia="楷体" w:hAnsi="楷体" w:cs="楷体" w:hint="eastAsia"/>
        </w:rPr>
        <w:t xml:space="preserve">, 9th Issue (June </w:t>
      </w:r>
    </w:p>
    <w:p w:rsidR="009E7F73" w:rsidRDefault="00B0327C">
      <w:pPr>
        <w:pStyle w:val="a7"/>
        <w:spacing w:line="360" w:lineRule="exact"/>
        <w:ind w:firstLineChars="200" w:firstLine="420"/>
        <w:rPr>
          <w:rFonts w:ascii="楷体" w:eastAsia="楷体" w:hAnsi="楷体" w:cs="楷体"/>
        </w:rPr>
      </w:pPr>
      <w:r>
        <w:rPr>
          <w:rFonts w:ascii="楷体" w:eastAsia="楷体" w:hAnsi="楷体" w:cs="楷体" w:hint="eastAsia"/>
        </w:rPr>
        <w:t>2013): 7</w:t>
      </w:r>
      <w:r>
        <w:rPr>
          <w:rFonts w:ascii="楷体" w:eastAsia="楷体" w:hAnsi="楷体" w:cs="楷体" w:hint="eastAsia"/>
        </w:rPr>
        <w:t>.</w:t>
      </w:r>
    </w:p>
    <w:p w:rsidR="009E7F73" w:rsidRDefault="00B0327C">
      <w:pPr>
        <w:pStyle w:val="a7"/>
        <w:spacing w:line="360" w:lineRule="exact"/>
        <w:ind w:firstLineChars="0" w:firstLine="0"/>
        <w:rPr>
          <w:rFonts w:ascii="楷体" w:eastAsia="楷体" w:hAnsi="楷体" w:cs="楷体"/>
          <w:i/>
          <w:iCs/>
        </w:rPr>
      </w:pPr>
      <w:r>
        <w:rPr>
          <w:rFonts w:ascii="楷体" w:eastAsia="楷体" w:hAnsi="楷体" w:cs="楷体" w:hint="eastAsia"/>
          <w:sz w:val="18"/>
          <w:szCs w:val="18"/>
        </w:rPr>
        <w:t>⑫</w:t>
      </w:r>
      <w:r>
        <w:rPr>
          <w:rFonts w:ascii="楷体" w:eastAsia="楷体" w:hAnsi="楷体" w:cs="楷体" w:hint="eastAsia"/>
          <w:sz w:val="18"/>
          <w:szCs w:val="18"/>
        </w:rPr>
        <w:t xml:space="preserve">  </w:t>
      </w:r>
      <w:r>
        <w:rPr>
          <w:rFonts w:ascii="楷体" w:eastAsia="楷体" w:hAnsi="楷体" w:cs="楷体" w:hint="eastAsia"/>
        </w:rPr>
        <w:t xml:space="preserve">EUROJUST Corporate Publications. </w:t>
      </w:r>
      <w:r>
        <w:rPr>
          <w:rFonts w:ascii="楷体" w:eastAsia="楷体" w:hAnsi="楷体" w:cs="楷体" w:hint="eastAsia"/>
        </w:rPr>
        <w:t>‘’</w:t>
      </w:r>
      <w:proofErr w:type="spellStart"/>
      <w:r>
        <w:rPr>
          <w:rFonts w:ascii="楷体" w:eastAsia="楷体" w:hAnsi="楷体" w:cs="楷体" w:hint="eastAsia"/>
        </w:rPr>
        <w:t>Eurojust</w:t>
      </w:r>
      <w:proofErr w:type="spellEnd"/>
      <w:r>
        <w:rPr>
          <w:rFonts w:ascii="楷体" w:eastAsia="楷体" w:hAnsi="楷体" w:cs="楷体" w:hint="eastAsia"/>
        </w:rPr>
        <w:t>’</w:t>
      </w:r>
      <w:r>
        <w:rPr>
          <w:rFonts w:ascii="楷体" w:eastAsia="楷体" w:hAnsi="楷体" w:cs="楷体" w:hint="eastAsia"/>
        </w:rPr>
        <w:t>s Casework in Priority Crime Areas.</w:t>
      </w:r>
      <w:r>
        <w:rPr>
          <w:rFonts w:ascii="楷体" w:eastAsia="楷体" w:hAnsi="楷体" w:cs="楷体" w:hint="eastAsia"/>
        </w:rPr>
        <w:t>’</w:t>
      </w:r>
      <w:r>
        <w:rPr>
          <w:rFonts w:ascii="楷体" w:eastAsia="楷体" w:hAnsi="楷体" w:cs="楷体" w:hint="eastAsia"/>
          <w:i/>
          <w:iCs/>
        </w:rPr>
        <w:t>’</w:t>
      </w:r>
      <w:r>
        <w:rPr>
          <w:rFonts w:ascii="楷体" w:eastAsia="楷体" w:hAnsi="楷体" w:cs="楷体" w:hint="eastAsia"/>
          <w:i/>
          <w:iCs/>
        </w:rPr>
        <w:t xml:space="preserve">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i/>
          <w:iCs/>
        </w:rPr>
        <w:t xml:space="preserve">    </w:t>
      </w:r>
      <w:r>
        <w:rPr>
          <w:rFonts w:ascii="楷体" w:eastAsia="楷体" w:hAnsi="楷体" w:cs="楷体" w:hint="eastAsia"/>
          <w:i/>
          <w:iCs/>
        </w:rPr>
        <w:t>EUROJUST 2013 Annual Report</w:t>
      </w:r>
      <w:r>
        <w:rPr>
          <w:rFonts w:ascii="楷体" w:eastAsia="楷体" w:hAnsi="楷体" w:cs="楷体" w:hint="eastAsia"/>
        </w:rPr>
        <w:t xml:space="preserve"> (June 2013): 30.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hyperlink r:id="rId3" w:history="1">
        <w:r>
          <w:rPr>
            <w:rStyle w:val="af3"/>
            <w:rFonts w:ascii="楷体" w:eastAsia="楷体" w:hAnsi="楷体" w:cs="楷体" w:hint="eastAsia"/>
            <w:color w:val="auto"/>
            <w:u w:val="none"/>
            <w:lang w:eastAsia="zh-TW"/>
          </w:rPr>
          <w:t>http://www.eurojust.europa.eu/dolibrary/corporate/Pages/annual-reports.aspx</w:t>
        </w:r>
      </w:hyperlink>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⑬</w:t>
      </w:r>
      <w:r>
        <w:rPr>
          <w:rFonts w:ascii="楷体" w:eastAsia="楷体" w:hAnsi="楷体" w:cs="楷体" w:hint="eastAsia"/>
          <w:sz w:val="18"/>
          <w:szCs w:val="18"/>
        </w:rPr>
        <w:t xml:space="preserve">  </w:t>
      </w:r>
      <w:proofErr w:type="spellStart"/>
      <w:r>
        <w:rPr>
          <w:rFonts w:ascii="楷体" w:eastAsia="楷体" w:hAnsi="楷体" w:cs="楷体" w:hint="eastAsia"/>
        </w:rPr>
        <w:t>Rijken</w:t>
      </w:r>
      <w:proofErr w:type="spellEnd"/>
      <w:r>
        <w:rPr>
          <w:rFonts w:ascii="楷体" w:eastAsia="楷体" w:hAnsi="楷体" w:cs="楷体" w:hint="eastAsia"/>
        </w:rPr>
        <w:t xml:space="preserve">, </w:t>
      </w:r>
      <w:proofErr w:type="spellStart"/>
      <w:r>
        <w:rPr>
          <w:rFonts w:ascii="楷体" w:eastAsia="楷体" w:hAnsi="楷体" w:cs="楷体" w:hint="eastAsia"/>
        </w:rPr>
        <w:t>Conny</w:t>
      </w:r>
      <w:proofErr w:type="spellEnd"/>
      <w:r>
        <w:rPr>
          <w:rFonts w:ascii="楷体" w:eastAsia="楷体" w:hAnsi="楷体" w:cs="楷体" w:hint="eastAsia"/>
        </w:rPr>
        <w:t xml:space="preserve"> and, </w:t>
      </w:r>
      <w:proofErr w:type="spellStart"/>
      <w:r>
        <w:rPr>
          <w:rFonts w:ascii="楷体" w:eastAsia="楷体" w:hAnsi="楷体" w:cs="楷体" w:hint="eastAsia"/>
        </w:rPr>
        <w:t>Vermeulen</w:t>
      </w:r>
      <w:proofErr w:type="spellEnd"/>
      <w:r>
        <w:rPr>
          <w:rFonts w:ascii="楷体" w:eastAsia="楷体" w:hAnsi="楷体" w:cs="楷体" w:hint="eastAsia"/>
        </w:rPr>
        <w:t xml:space="preserve">, </w:t>
      </w:r>
      <w:proofErr w:type="spellStart"/>
      <w:r>
        <w:rPr>
          <w:rFonts w:ascii="楷体" w:eastAsia="楷体" w:hAnsi="楷体" w:cs="楷体" w:hint="eastAsia"/>
        </w:rPr>
        <w:t>Gert</w:t>
      </w:r>
      <w:proofErr w:type="spellEnd"/>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 xml:space="preserve">Obstacles in the information exchange between </w:t>
      </w:r>
    </w:p>
    <w:p w:rsidR="009E7F73" w:rsidRDefault="00B0327C">
      <w:pPr>
        <w:pStyle w:val="a7"/>
        <w:spacing w:line="360" w:lineRule="exact"/>
        <w:ind w:firstLineChars="0" w:firstLine="0"/>
        <w:rPr>
          <w:rFonts w:ascii="楷体" w:eastAsia="楷体" w:hAnsi="楷体" w:cs="楷体"/>
          <w:i/>
          <w:iCs/>
        </w:rPr>
      </w:pPr>
      <w:r>
        <w:rPr>
          <w:rFonts w:ascii="楷体" w:eastAsia="楷体" w:hAnsi="楷体" w:cs="楷体" w:hint="eastAsia"/>
        </w:rPr>
        <w:t xml:space="preserve">    </w:t>
      </w:r>
      <w:r>
        <w:rPr>
          <w:rFonts w:ascii="楷体" w:eastAsia="楷体" w:hAnsi="楷体" w:cs="楷体" w:hint="eastAsia"/>
        </w:rPr>
        <w:t>the members of a JIT.</w:t>
      </w:r>
      <w:r>
        <w:rPr>
          <w:rFonts w:ascii="楷体" w:eastAsia="楷体" w:hAnsi="楷体" w:cs="楷体" w:hint="eastAsia"/>
        </w:rPr>
        <w:t>”</w:t>
      </w:r>
      <w:r>
        <w:rPr>
          <w:rFonts w:ascii="楷体" w:eastAsia="楷体" w:hAnsi="楷体" w:cs="楷体" w:hint="eastAsia"/>
          <w:i/>
          <w:iCs/>
        </w:rPr>
        <w:t xml:space="preserve">Joint Investigation Teams in the European Union: From Theory </w:t>
      </w:r>
    </w:p>
    <w:p w:rsidR="009E7F73" w:rsidRDefault="00B0327C">
      <w:pPr>
        <w:pStyle w:val="a7"/>
        <w:spacing w:line="360" w:lineRule="exact"/>
        <w:ind w:firstLineChars="200" w:firstLine="420"/>
        <w:rPr>
          <w:rFonts w:ascii="楷体" w:eastAsia="楷体" w:hAnsi="楷体" w:cs="楷体"/>
        </w:rPr>
      </w:pPr>
      <w:r>
        <w:rPr>
          <w:rFonts w:ascii="楷体" w:eastAsia="楷体" w:hAnsi="楷体" w:cs="楷体" w:hint="eastAsia"/>
          <w:i/>
          <w:iCs/>
        </w:rPr>
        <w:t xml:space="preserve">to </w:t>
      </w:r>
      <w:r>
        <w:rPr>
          <w:rFonts w:ascii="楷体" w:eastAsia="楷体" w:hAnsi="楷体" w:cs="楷体" w:hint="eastAsia"/>
          <w:i/>
          <w:iCs/>
        </w:rPr>
        <w:t>Practice.</w:t>
      </w:r>
      <w:r>
        <w:rPr>
          <w:rFonts w:ascii="楷体" w:eastAsia="楷体" w:hAnsi="楷体" w:cs="楷体" w:hint="eastAsia"/>
          <w:i/>
          <w:iCs/>
        </w:rPr>
        <w:t>”</w:t>
      </w:r>
      <w:r>
        <w:rPr>
          <w:rFonts w:ascii="楷体" w:eastAsia="楷体" w:hAnsi="楷体" w:cs="楷体" w:hint="eastAsia"/>
        </w:rPr>
        <w:t>T.M.C. Asser Press. (2006): 96-105.</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⑭</w:t>
      </w:r>
      <w:r>
        <w:rPr>
          <w:rFonts w:ascii="楷体" w:eastAsia="楷体" w:hAnsi="楷体" w:cs="楷体" w:hint="eastAsia"/>
          <w:sz w:val="18"/>
          <w:szCs w:val="18"/>
        </w:rPr>
        <w:t xml:space="preserve">  </w:t>
      </w:r>
      <w:proofErr w:type="spellStart"/>
      <w:r>
        <w:rPr>
          <w:rFonts w:ascii="楷体" w:eastAsia="楷体" w:hAnsi="楷体" w:cs="楷体" w:hint="eastAsia"/>
        </w:rPr>
        <w:t>Rijken</w:t>
      </w:r>
      <w:proofErr w:type="spellEnd"/>
      <w:r>
        <w:rPr>
          <w:rFonts w:ascii="楷体" w:eastAsia="楷体" w:hAnsi="楷体" w:cs="楷体" w:hint="eastAsia"/>
        </w:rPr>
        <w:t xml:space="preserve">, </w:t>
      </w:r>
      <w:proofErr w:type="spellStart"/>
      <w:r>
        <w:rPr>
          <w:rFonts w:ascii="楷体" w:eastAsia="楷体" w:hAnsi="楷体" w:cs="楷体" w:hint="eastAsia"/>
        </w:rPr>
        <w:t>Conny</w:t>
      </w:r>
      <w:proofErr w:type="spellEnd"/>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 xml:space="preserve">Joint Investigation Teams: Principles, Practice, and Problems </w:t>
      </w:r>
      <w:r>
        <w:rPr>
          <w:rFonts w:ascii="楷体" w:eastAsia="楷体" w:hAnsi="楷体" w:cs="楷体" w:hint="eastAsia"/>
        </w:rPr>
        <w:t>–</w:t>
      </w:r>
    </w:p>
    <w:p w:rsidR="009E7F73" w:rsidRDefault="00B0327C">
      <w:pPr>
        <w:pStyle w:val="a7"/>
        <w:spacing w:line="360" w:lineRule="exact"/>
        <w:ind w:firstLineChars="0" w:firstLine="0"/>
        <w:rPr>
          <w:rFonts w:ascii="楷体" w:eastAsia="楷体" w:hAnsi="楷体" w:cs="楷体"/>
          <w:i/>
          <w:iCs/>
        </w:rPr>
      </w:pPr>
      <w:r>
        <w:rPr>
          <w:rFonts w:ascii="楷体" w:eastAsia="楷体" w:hAnsi="楷体" w:cs="楷体" w:hint="eastAsia"/>
        </w:rPr>
        <w:t xml:space="preserve">    </w:t>
      </w:r>
      <w:r>
        <w:rPr>
          <w:rFonts w:ascii="楷体" w:eastAsia="楷体" w:hAnsi="楷体" w:cs="楷体" w:hint="eastAsia"/>
        </w:rPr>
        <w:t>Lessons learnt from the first efforts to establish a JIT.</w:t>
      </w:r>
      <w:r>
        <w:rPr>
          <w:rFonts w:ascii="楷体" w:eastAsia="楷体" w:hAnsi="楷体" w:cs="楷体" w:hint="eastAsia"/>
        </w:rPr>
        <w:t>”</w:t>
      </w:r>
      <w:r>
        <w:rPr>
          <w:rFonts w:ascii="楷体" w:eastAsia="楷体" w:hAnsi="楷体" w:cs="楷体" w:hint="eastAsia"/>
          <w:i/>
          <w:iCs/>
        </w:rPr>
        <w:t xml:space="preserve">Utrecht Law Review. </w:t>
      </w:r>
    </w:p>
    <w:p w:rsidR="009E7F73" w:rsidRDefault="00B0327C">
      <w:pPr>
        <w:pStyle w:val="a7"/>
        <w:spacing w:line="360" w:lineRule="exact"/>
        <w:ind w:firstLineChars="200" w:firstLine="420"/>
        <w:rPr>
          <w:rFonts w:ascii="楷体" w:eastAsia="楷体" w:hAnsi="楷体" w:cs="楷体"/>
        </w:rPr>
      </w:pPr>
      <w:r>
        <w:rPr>
          <w:rFonts w:ascii="楷体" w:eastAsia="楷体" w:hAnsi="楷体" w:cs="楷体" w:hint="eastAsia"/>
        </w:rPr>
        <w:t xml:space="preserve">Volume 2, Issue 2 (December 2006): 108-09. </w:t>
      </w:r>
    </w:p>
    <w:p w:rsidR="009E7F73" w:rsidRDefault="009E7F73">
      <w:pPr>
        <w:pStyle w:val="a7"/>
        <w:spacing w:line="360" w:lineRule="exact"/>
        <w:ind w:firstLineChars="200" w:firstLine="420"/>
        <w:rPr>
          <w:rFonts w:ascii="楷体" w:eastAsia="楷体" w:hAnsi="楷体" w:cs="楷体"/>
        </w:rPr>
      </w:pPr>
      <w:hyperlink r:id="rId4" w:history="1">
        <w:r w:rsidR="00B0327C">
          <w:rPr>
            <w:rStyle w:val="af3"/>
            <w:rFonts w:ascii="楷体" w:eastAsia="楷体" w:hAnsi="楷体" w:cs="楷体" w:hint="eastAsia"/>
            <w:color w:val="auto"/>
            <w:u w:val="none"/>
            <w:lang w:eastAsia="zh-TW"/>
          </w:rPr>
          <w:t>http://www.utrechtlawreview.org/index.php/ulr/article/view/28</w:t>
        </w:r>
      </w:hyperlink>
    </w:p>
    <w:p w:rsidR="009E7F73" w:rsidRDefault="00B0327C">
      <w:pPr>
        <w:pStyle w:val="a7"/>
        <w:spacing w:line="360" w:lineRule="exact"/>
        <w:ind w:firstLineChars="0" w:firstLine="0"/>
        <w:rPr>
          <w:rFonts w:ascii="楷体" w:eastAsia="楷体" w:hAnsi="楷体" w:cs="楷体"/>
          <w:i/>
          <w:iCs/>
        </w:rPr>
      </w:pPr>
      <w:r>
        <w:rPr>
          <w:rFonts w:ascii="楷体" w:eastAsia="楷体" w:hAnsi="楷体" w:cs="楷体" w:hint="eastAsia"/>
          <w:sz w:val="18"/>
          <w:szCs w:val="18"/>
        </w:rPr>
        <w:t>⑮</w:t>
      </w:r>
      <w:r>
        <w:rPr>
          <w:rFonts w:ascii="楷体" w:eastAsia="楷体" w:hAnsi="楷体" w:cs="楷体" w:hint="eastAsia"/>
          <w:sz w:val="18"/>
          <w:szCs w:val="18"/>
        </w:rPr>
        <w:t xml:space="preserve">  </w:t>
      </w:r>
      <w:proofErr w:type="spellStart"/>
      <w:r>
        <w:rPr>
          <w:rFonts w:ascii="楷体" w:eastAsia="楷体" w:hAnsi="楷体" w:cs="楷体" w:hint="eastAsia"/>
        </w:rPr>
        <w:t>Rijken</w:t>
      </w:r>
      <w:proofErr w:type="spellEnd"/>
      <w:r>
        <w:rPr>
          <w:rFonts w:ascii="楷体" w:eastAsia="楷体" w:hAnsi="楷体" w:cs="楷体" w:hint="eastAsia"/>
        </w:rPr>
        <w:t xml:space="preserve">, </w:t>
      </w:r>
      <w:proofErr w:type="spellStart"/>
      <w:r>
        <w:rPr>
          <w:rFonts w:ascii="楷体" w:eastAsia="楷体" w:hAnsi="楷体" w:cs="楷体" w:hint="eastAsia"/>
        </w:rPr>
        <w:t>Conny</w:t>
      </w:r>
      <w:proofErr w:type="spellEnd"/>
      <w:r>
        <w:rPr>
          <w:rFonts w:ascii="楷体" w:eastAsia="楷体" w:hAnsi="楷体" w:cs="楷体" w:hint="eastAsia"/>
        </w:rPr>
        <w:t xml:space="preserve"> and, </w:t>
      </w:r>
      <w:proofErr w:type="spellStart"/>
      <w:r>
        <w:rPr>
          <w:rFonts w:ascii="楷体" w:eastAsia="楷体" w:hAnsi="楷体" w:cs="楷体" w:hint="eastAsia"/>
        </w:rPr>
        <w:t>Vermeulen</w:t>
      </w:r>
      <w:proofErr w:type="spellEnd"/>
      <w:r>
        <w:rPr>
          <w:rFonts w:ascii="楷体" w:eastAsia="楷体" w:hAnsi="楷体" w:cs="楷体" w:hint="eastAsia"/>
        </w:rPr>
        <w:t xml:space="preserve">, </w:t>
      </w:r>
      <w:proofErr w:type="spellStart"/>
      <w:r>
        <w:rPr>
          <w:rFonts w:ascii="楷体" w:eastAsia="楷体" w:hAnsi="楷体" w:cs="楷体" w:hint="eastAsia"/>
        </w:rPr>
        <w:t>Gert</w:t>
      </w:r>
      <w:proofErr w:type="spellEnd"/>
      <w:r>
        <w:rPr>
          <w:rFonts w:ascii="楷体" w:eastAsia="楷体" w:hAnsi="楷体" w:cs="楷体" w:hint="eastAsia"/>
        </w:rPr>
        <w:t>.</w:t>
      </w:r>
      <w:r>
        <w:rPr>
          <w:rFonts w:ascii="楷体" w:eastAsia="楷体" w:hAnsi="楷体" w:cs="楷体" w:hint="eastAsia"/>
        </w:rPr>
        <w:t>“</w:t>
      </w:r>
      <w:r>
        <w:rPr>
          <w:rFonts w:ascii="楷体" w:eastAsia="楷体" w:hAnsi="楷体" w:cs="楷体" w:hint="eastAsia"/>
        </w:rPr>
        <w:t>Telephone Interception.</w:t>
      </w:r>
      <w:r>
        <w:rPr>
          <w:rFonts w:ascii="楷体" w:eastAsia="楷体" w:hAnsi="楷体" w:cs="楷体" w:hint="eastAsia"/>
        </w:rPr>
        <w:t>”</w:t>
      </w:r>
      <w:r>
        <w:rPr>
          <w:rFonts w:ascii="楷体" w:eastAsia="楷体" w:hAnsi="楷体" w:cs="楷体" w:hint="eastAsia"/>
          <w:i/>
          <w:iCs/>
        </w:rPr>
        <w:t xml:space="preserve">Joint Investigation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i/>
          <w:iCs/>
        </w:rPr>
        <w:t xml:space="preserve">   </w:t>
      </w:r>
      <w:r>
        <w:rPr>
          <w:rFonts w:ascii="楷体" w:eastAsia="楷体" w:hAnsi="楷体" w:cs="楷体" w:hint="eastAsia"/>
          <w:i/>
          <w:iCs/>
        </w:rPr>
        <w:t>Teams in the European Union:</w:t>
      </w:r>
      <w:r>
        <w:rPr>
          <w:rFonts w:ascii="楷体" w:eastAsia="楷体" w:hAnsi="楷体" w:cs="楷体" w:hint="eastAsia"/>
          <w:i/>
          <w:iCs/>
        </w:rPr>
        <w:t>“</w:t>
      </w:r>
      <w:r>
        <w:rPr>
          <w:rFonts w:ascii="楷体" w:eastAsia="楷体" w:hAnsi="楷体" w:cs="楷体" w:hint="eastAsia"/>
          <w:i/>
          <w:iCs/>
        </w:rPr>
        <w:t>From Theory to Practice.</w:t>
      </w:r>
      <w:r>
        <w:rPr>
          <w:rFonts w:ascii="楷体" w:eastAsia="楷体" w:hAnsi="楷体" w:cs="楷体" w:hint="eastAsia"/>
          <w:i/>
          <w:iCs/>
        </w:rPr>
        <w:t>”</w:t>
      </w:r>
      <w:r>
        <w:rPr>
          <w:rFonts w:ascii="楷体" w:eastAsia="楷体" w:hAnsi="楷体" w:cs="楷体" w:hint="eastAsia"/>
        </w:rPr>
        <w:t xml:space="preserve">T.M.C. Asser Press. (2006): </w:t>
      </w:r>
    </w:p>
    <w:p w:rsidR="009E7F73" w:rsidRDefault="00B0327C">
      <w:pPr>
        <w:pStyle w:val="a7"/>
        <w:spacing w:line="360" w:lineRule="exact"/>
        <w:ind w:firstLineChars="200" w:firstLine="420"/>
        <w:rPr>
          <w:rFonts w:ascii="楷体" w:eastAsia="楷体" w:hAnsi="楷体" w:cs="楷体"/>
        </w:rPr>
      </w:pPr>
      <w:r>
        <w:rPr>
          <w:rFonts w:ascii="楷体" w:eastAsia="楷体" w:hAnsi="楷体" w:cs="楷体" w:hint="eastAsia"/>
        </w:rPr>
        <w:t>152-57</w:t>
      </w:r>
      <w:r>
        <w:rPr>
          <w:rFonts w:ascii="楷体" w:eastAsia="楷体" w:hAnsi="楷体" w:cs="楷体" w:hint="eastAsia"/>
        </w:rPr>
        <w:t>.</w:t>
      </w:r>
    </w:p>
    <w:p w:rsidR="009E7F73" w:rsidRDefault="00B0327C">
      <w:pPr>
        <w:pStyle w:val="a7"/>
        <w:spacing w:line="360" w:lineRule="exact"/>
        <w:ind w:firstLineChars="0" w:firstLine="0"/>
        <w:rPr>
          <w:rFonts w:ascii="楷体" w:eastAsia="楷体" w:hAnsi="楷体" w:cs="楷体"/>
          <w:i/>
          <w:iCs/>
          <w:lang w:eastAsia="zh-TW"/>
        </w:rPr>
      </w:pPr>
      <w:r>
        <w:rPr>
          <w:rFonts w:ascii="楷体" w:eastAsia="楷体" w:hAnsi="楷体" w:cs="楷体" w:hint="eastAsia"/>
          <w:sz w:val="18"/>
          <w:szCs w:val="18"/>
        </w:rPr>
        <w:t>⑯</w:t>
      </w:r>
      <w:r>
        <w:rPr>
          <w:rFonts w:ascii="楷体" w:eastAsia="楷体" w:hAnsi="楷体" w:cs="楷体" w:hint="eastAsia"/>
          <w:sz w:val="18"/>
          <w:szCs w:val="18"/>
        </w:rPr>
        <w:t xml:space="preserve"> </w:t>
      </w:r>
      <w:r>
        <w:rPr>
          <w:rFonts w:ascii="楷体" w:eastAsia="楷体" w:hAnsi="楷体" w:cs="楷体" w:hint="eastAsia"/>
        </w:rPr>
        <w:t xml:space="preserve"> </w:t>
      </w:r>
      <w:r>
        <w:rPr>
          <w:rFonts w:ascii="楷体" w:eastAsia="楷体" w:hAnsi="楷体" w:cs="楷体" w:hint="eastAsia"/>
          <w:lang w:eastAsia="zh-TW"/>
        </w:rPr>
        <w:t xml:space="preserve">T. Markus Funk. </w:t>
      </w:r>
      <w:r>
        <w:rPr>
          <w:rFonts w:ascii="楷体" w:eastAsia="楷体" w:hAnsi="楷体" w:cs="楷体" w:hint="eastAsia"/>
          <w:i/>
          <w:iCs/>
          <w:lang w:eastAsia="zh-TW"/>
        </w:rPr>
        <w:t xml:space="preserve">Mutual Legal Assistance Treaties and Letters </w:t>
      </w:r>
      <w:proofErr w:type="spellStart"/>
      <w:r>
        <w:rPr>
          <w:rFonts w:ascii="楷体" w:eastAsia="楷体" w:hAnsi="楷体" w:cs="楷体" w:hint="eastAsia"/>
          <w:i/>
          <w:iCs/>
          <w:lang w:eastAsia="zh-TW"/>
        </w:rPr>
        <w:t>Rogatory</w:t>
      </w:r>
      <w:proofErr w:type="spellEnd"/>
      <w:r>
        <w:rPr>
          <w:rFonts w:ascii="楷体" w:eastAsia="楷体" w:hAnsi="楷体" w:cs="楷体" w:hint="eastAsia"/>
          <w:i/>
          <w:iCs/>
          <w:lang w:eastAsia="zh-TW"/>
        </w:rPr>
        <w:t xml:space="preserve">: A Guide for </w:t>
      </w:r>
    </w:p>
    <w:p w:rsidR="009E7F73" w:rsidRDefault="00B0327C">
      <w:pPr>
        <w:pStyle w:val="a7"/>
        <w:spacing w:line="360" w:lineRule="exact"/>
        <w:ind w:firstLineChars="200" w:firstLine="420"/>
        <w:rPr>
          <w:rFonts w:ascii="楷体" w:eastAsia="楷体" w:hAnsi="楷体" w:cs="楷体"/>
          <w:lang w:eastAsia="zh-TW"/>
        </w:rPr>
      </w:pPr>
      <w:r>
        <w:rPr>
          <w:rFonts w:ascii="楷体" w:eastAsia="楷体" w:hAnsi="楷体" w:cs="楷体" w:hint="eastAsia"/>
          <w:i/>
          <w:iCs/>
          <w:lang w:eastAsia="zh-TW"/>
        </w:rPr>
        <w:t>Judges</w:t>
      </w:r>
      <w:r>
        <w:rPr>
          <w:rFonts w:ascii="楷体" w:eastAsia="楷体" w:hAnsi="楷体" w:cs="楷体" w:hint="eastAsia"/>
          <w:lang w:eastAsia="zh-TW"/>
        </w:rPr>
        <w:t>.(Washington: Federal</w:t>
      </w:r>
      <w:r>
        <w:rPr>
          <w:rFonts w:ascii="楷体" w:eastAsia="楷体" w:hAnsi="楷体" w:cs="楷体" w:hint="eastAsia"/>
        </w:rPr>
        <w:t xml:space="preserve"> </w:t>
      </w:r>
      <w:r>
        <w:rPr>
          <w:rFonts w:ascii="楷体" w:eastAsia="楷体" w:hAnsi="楷体" w:cs="楷体" w:hint="eastAsia"/>
          <w:lang w:eastAsia="zh-TW"/>
        </w:rPr>
        <w:t>Judicial Centre, 2014): 17 - 19</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rPr>
        <w:t>⑰</w:t>
      </w:r>
      <w:r>
        <w:rPr>
          <w:rFonts w:ascii="楷体" w:eastAsia="楷体" w:hAnsi="楷体" w:cs="楷体" w:hint="eastAsia"/>
          <w:sz w:val="18"/>
          <w:szCs w:val="18"/>
        </w:rPr>
        <w:t xml:space="preserve">  </w:t>
      </w:r>
      <w:proofErr w:type="spellStart"/>
      <w:r>
        <w:rPr>
          <w:rFonts w:ascii="楷体" w:eastAsia="楷体" w:hAnsi="楷体" w:cs="楷体" w:hint="eastAsia"/>
          <w:lang w:eastAsia="zh-TW"/>
        </w:rPr>
        <w:t>Helmberg</w:t>
      </w:r>
      <w:proofErr w:type="spellEnd"/>
      <w:r>
        <w:rPr>
          <w:rFonts w:ascii="楷体" w:eastAsia="楷体" w:hAnsi="楷体" w:cs="楷体" w:hint="eastAsia"/>
          <w:lang w:eastAsia="zh-TW"/>
        </w:rPr>
        <w:t>, Monika.</w:t>
      </w:r>
      <w:r>
        <w:rPr>
          <w:rFonts w:ascii="楷体" w:eastAsia="楷体" w:hAnsi="楷体" w:cs="楷体" w:hint="eastAsia"/>
        </w:rPr>
        <w:t>“</w:t>
      </w:r>
      <w:proofErr w:type="spellStart"/>
      <w:r>
        <w:rPr>
          <w:rFonts w:ascii="楷体" w:eastAsia="楷体" w:hAnsi="楷体" w:cs="楷体" w:hint="eastAsia"/>
          <w:lang w:eastAsia="zh-TW"/>
        </w:rPr>
        <w:t>Eurojust</w:t>
      </w:r>
      <w:proofErr w:type="spellEnd"/>
      <w:r>
        <w:rPr>
          <w:rFonts w:ascii="楷体" w:eastAsia="楷体" w:hAnsi="楷体" w:cs="楷体" w:hint="eastAsia"/>
          <w:lang w:eastAsia="zh-TW"/>
        </w:rPr>
        <w:t xml:space="preserve"> and Joint Investigation Teams: How </w:t>
      </w:r>
      <w:proofErr w:type="spellStart"/>
      <w:r>
        <w:rPr>
          <w:rFonts w:ascii="楷体" w:eastAsia="楷体" w:hAnsi="楷体" w:cs="楷体" w:hint="eastAsia"/>
          <w:lang w:eastAsia="zh-TW"/>
        </w:rPr>
        <w:t>Eurojust</w:t>
      </w:r>
      <w:proofErr w:type="spellEnd"/>
      <w:r>
        <w:rPr>
          <w:rFonts w:ascii="楷体" w:eastAsia="楷体" w:hAnsi="楷体" w:cs="楷体" w:hint="eastAsia"/>
          <w:lang w:eastAsia="zh-TW"/>
        </w:rPr>
        <w:t xml:space="preserve"> can support </w:t>
      </w:r>
    </w:p>
    <w:p w:rsidR="009E7F73" w:rsidRDefault="00B0327C">
      <w:pPr>
        <w:pStyle w:val="a7"/>
        <w:spacing w:line="360" w:lineRule="exact"/>
        <w:ind w:firstLineChars="200" w:firstLine="420"/>
        <w:rPr>
          <w:rFonts w:ascii="楷体" w:eastAsia="楷体" w:hAnsi="楷体" w:cs="楷体"/>
        </w:rPr>
      </w:pPr>
      <w:proofErr w:type="spellStart"/>
      <w:r>
        <w:rPr>
          <w:rFonts w:ascii="楷体" w:eastAsia="楷体" w:hAnsi="楷体" w:cs="楷体" w:hint="eastAsia"/>
          <w:lang w:eastAsia="zh-TW"/>
        </w:rPr>
        <w:t>JITs</w:t>
      </w:r>
      <w:proofErr w:type="spellEnd"/>
      <w:r>
        <w:rPr>
          <w:rFonts w:ascii="楷体" w:eastAsia="楷体" w:hAnsi="楷体" w:cs="楷体" w:hint="eastAsia"/>
          <w:lang w:eastAsia="zh-TW"/>
        </w:rPr>
        <w:t>.</w:t>
      </w:r>
      <w:r>
        <w:rPr>
          <w:rFonts w:ascii="楷体" w:eastAsia="楷体" w:hAnsi="楷体" w:cs="楷体" w:hint="eastAsia"/>
        </w:rPr>
        <w:t>”</w:t>
      </w:r>
      <w:r>
        <w:rPr>
          <w:rFonts w:ascii="楷体" w:eastAsia="楷体" w:hAnsi="楷体" w:cs="楷体" w:hint="eastAsia"/>
          <w:i/>
          <w:iCs/>
          <w:lang w:eastAsia="zh-TW"/>
        </w:rPr>
        <w:t>ERA</w:t>
      </w:r>
      <w:r>
        <w:rPr>
          <w:rFonts w:ascii="楷体" w:eastAsia="楷体" w:hAnsi="楷体" w:cs="楷体" w:hint="eastAsia"/>
          <w:lang w:eastAsia="zh-TW"/>
        </w:rPr>
        <w:t>, (June 2007): 246</w:t>
      </w:r>
      <w:r>
        <w:rPr>
          <w:rFonts w:ascii="楷体" w:eastAsia="楷体" w:hAnsi="楷体" w:cs="楷体" w:hint="eastAsia"/>
        </w:rPr>
        <w:t>.</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lang w:eastAsia="zh-TW"/>
        </w:rPr>
        <w:t>⑱</w:t>
      </w:r>
      <w:r>
        <w:rPr>
          <w:rFonts w:ascii="楷体" w:eastAsia="楷体" w:hAnsi="楷体" w:cs="楷体" w:hint="eastAsia"/>
          <w:sz w:val="18"/>
          <w:szCs w:val="18"/>
        </w:rPr>
        <w:t xml:space="preserve">  </w:t>
      </w:r>
      <w:r>
        <w:rPr>
          <w:rFonts w:ascii="楷体" w:eastAsia="楷体" w:hAnsi="楷体" w:cs="楷体" w:hint="eastAsia"/>
          <w:lang w:eastAsia="zh-TW"/>
        </w:rPr>
        <w:t>BBC News Europe,</w:t>
      </w:r>
      <w:r>
        <w:rPr>
          <w:rFonts w:ascii="楷体" w:eastAsia="楷体" w:hAnsi="楷体" w:cs="楷体" w:hint="eastAsia"/>
          <w:lang w:eastAsia="zh-TW"/>
        </w:rPr>
        <w:t>“</w:t>
      </w:r>
      <w:r>
        <w:rPr>
          <w:rFonts w:ascii="楷体" w:eastAsia="楷体" w:hAnsi="楷体" w:cs="楷体" w:hint="eastAsia"/>
          <w:lang w:eastAsia="zh-TW"/>
        </w:rPr>
        <w:t>Q&amp;A</w:t>
      </w:r>
      <w:r>
        <w:rPr>
          <w:rFonts w:ascii="楷体" w:eastAsia="楷体" w:hAnsi="楷体" w:cs="楷体" w:hint="eastAsia"/>
          <w:lang w:eastAsia="zh-TW"/>
        </w:rPr>
        <w:t>–</w:t>
      </w:r>
      <w:proofErr w:type="spellStart"/>
      <w:r>
        <w:rPr>
          <w:rFonts w:ascii="楷体" w:eastAsia="楷体" w:hAnsi="楷体" w:cs="楷体" w:hint="eastAsia"/>
          <w:lang w:eastAsia="zh-TW"/>
        </w:rPr>
        <w:t>Schengen</w:t>
      </w:r>
      <w:proofErr w:type="spellEnd"/>
      <w:r>
        <w:rPr>
          <w:rFonts w:ascii="楷体" w:eastAsia="楷体" w:hAnsi="楷体" w:cs="楷体" w:hint="eastAsia"/>
          <w:lang w:eastAsia="zh-TW"/>
        </w:rPr>
        <w:t xml:space="preserve"> Agreement</w:t>
      </w:r>
      <w:r>
        <w:rPr>
          <w:rFonts w:ascii="楷体" w:eastAsia="楷体" w:hAnsi="楷体" w:cs="楷体" w:hint="eastAsia"/>
          <w:lang w:eastAsia="zh-TW"/>
        </w:rPr>
        <w:t>”</w:t>
      </w:r>
      <w:r>
        <w:rPr>
          <w:rFonts w:ascii="楷体" w:eastAsia="楷体" w:hAnsi="楷体" w:cs="楷体" w:hint="eastAsia"/>
          <w:i/>
          <w:iCs/>
          <w:lang w:eastAsia="zh-TW"/>
        </w:rPr>
        <w:t>BBC</w:t>
      </w:r>
      <w:r>
        <w:rPr>
          <w:rFonts w:ascii="楷体" w:eastAsia="楷体" w:hAnsi="楷体" w:cs="楷体" w:hint="eastAsia"/>
          <w:i/>
          <w:iCs/>
        </w:rPr>
        <w:t xml:space="preserve"> </w:t>
      </w:r>
      <w:r>
        <w:rPr>
          <w:rFonts w:ascii="楷体" w:eastAsia="楷体" w:hAnsi="楷体" w:cs="楷体" w:hint="eastAsia"/>
          <w:i/>
          <w:iCs/>
          <w:lang w:eastAsia="zh-TW"/>
        </w:rPr>
        <w:t>News</w:t>
      </w:r>
      <w:r>
        <w:rPr>
          <w:rFonts w:ascii="楷体" w:eastAsia="楷体" w:hAnsi="楷体" w:cs="楷体" w:hint="eastAsia"/>
          <w:lang w:eastAsia="zh-TW"/>
        </w:rPr>
        <w:t>,(March2013)</w:t>
      </w:r>
      <w:r>
        <w:rPr>
          <w:rFonts w:ascii="楷体" w:eastAsia="楷体" w:hAnsi="楷体" w:cs="楷体" w:hint="eastAsia"/>
        </w:rPr>
        <w:t>.</w:t>
      </w:r>
    </w:p>
    <w:p w:rsidR="009E7F73" w:rsidRDefault="009E7F73">
      <w:pPr>
        <w:pStyle w:val="a7"/>
        <w:spacing w:line="360" w:lineRule="exact"/>
        <w:ind w:firstLineChars="200" w:firstLine="420"/>
        <w:rPr>
          <w:rFonts w:ascii="楷体" w:eastAsia="楷体" w:hAnsi="楷体" w:cs="楷体"/>
        </w:rPr>
      </w:pPr>
      <w:hyperlink r:id="rId5" w:history="1">
        <w:r w:rsidR="00B0327C">
          <w:rPr>
            <w:rStyle w:val="af3"/>
            <w:rFonts w:ascii="楷体" w:eastAsia="楷体" w:hAnsi="楷体" w:cs="楷体" w:hint="eastAsia"/>
          </w:rPr>
          <w:t>http://www.bbc.com/news/world-europe-</w:t>
        </w:r>
        <w:r w:rsidR="00B0327C">
          <w:rPr>
            <w:rStyle w:val="af3"/>
            <w:rFonts w:ascii="楷体" w:eastAsia="楷体" w:hAnsi="楷体" w:cs="楷体" w:hint="eastAsia"/>
          </w:rPr>
          <w:t>13194723</w:t>
        </w:r>
      </w:hyperlink>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sz w:val="18"/>
          <w:szCs w:val="18"/>
        </w:rPr>
        <w:t>⑲</w:t>
      </w:r>
      <w:r>
        <w:rPr>
          <w:rFonts w:ascii="楷体" w:eastAsia="楷体" w:hAnsi="楷体" w:cs="楷体" w:hint="eastAsia"/>
          <w:sz w:val="18"/>
          <w:szCs w:val="18"/>
        </w:rPr>
        <w:t xml:space="preserve">  </w:t>
      </w:r>
      <w:r>
        <w:rPr>
          <w:rFonts w:ascii="楷体" w:eastAsia="楷体" w:hAnsi="楷体" w:cs="楷体" w:hint="eastAsia"/>
          <w:lang w:eastAsia="zh-TW"/>
        </w:rPr>
        <w:t>Arnold-</w:t>
      </w:r>
      <w:r>
        <w:rPr>
          <w:rFonts w:ascii="楷体" w:eastAsia="楷体" w:hAnsi="楷体" w:cs="楷体" w:hint="eastAsia"/>
        </w:rPr>
        <w:t>Baker,</w:t>
      </w:r>
      <w:r>
        <w:rPr>
          <w:rFonts w:ascii="楷体" w:eastAsia="楷体" w:hAnsi="楷体" w:cs="楷体" w:hint="eastAsia"/>
          <w:lang w:eastAsia="zh-TW"/>
        </w:rPr>
        <w:t xml:space="preserve"> Charles. </w:t>
      </w:r>
      <w:r>
        <w:rPr>
          <w:rFonts w:ascii="楷体" w:eastAsia="楷体" w:hAnsi="楷体" w:cs="楷体" w:hint="eastAsia"/>
          <w:i/>
          <w:iCs/>
        </w:rPr>
        <w:t xml:space="preserve">The Companion to British History, </w:t>
      </w:r>
      <w:proofErr w:type="spellStart"/>
      <w:r>
        <w:rPr>
          <w:rFonts w:ascii="楷体" w:eastAsia="楷体" w:hAnsi="楷体" w:cs="楷体" w:hint="eastAsia"/>
          <w:i/>
          <w:iCs/>
        </w:rPr>
        <w:t>s.v</w:t>
      </w:r>
      <w:proofErr w:type="spellEnd"/>
      <w:r>
        <w:rPr>
          <w:rFonts w:ascii="楷体" w:eastAsia="楷体" w:hAnsi="楷体" w:cs="楷体" w:hint="eastAsia"/>
          <w:i/>
          <w:iCs/>
        </w:rPr>
        <w:t xml:space="preserve">. "English Law" </w:t>
      </w:r>
      <w:r>
        <w:rPr>
          <w:rFonts w:ascii="楷体" w:eastAsia="楷体" w:hAnsi="楷体" w:cs="楷体" w:hint="eastAsia"/>
        </w:rPr>
        <w:t xml:space="preserve">(London: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proofErr w:type="spellStart"/>
      <w:r>
        <w:rPr>
          <w:rFonts w:ascii="楷体" w:eastAsia="楷体" w:hAnsi="楷体" w:cs="楷体" w:hint="eastAsia"/>
          <w:lang w:eastAsia="zh-TW"/>
        </w:rPr>
        <w:t>Loncross</w:t>
      </w:r>
      <w:proofErr w:type="spellEnd"/>
      <w:r>
        <w:rPr>
          <w:rFonts w:ascii="楷体" w:eastAsia="楷体" w:hAnsi="楷体" w:cs="楷体" w:hint="eastAsia"/>
          <w:lang w:eastAsia="zh-TW"/>
        </w:rPr>
        <w:t xml:space="preserve"> </w:t>
      </w:r>
      <w:proofErr w:type="spellStart"/>
      <w:r>
        <w:rPr>
          <w:rFonts w:ascii="楷体" w:eastAsia="楷体" w:hAnsi="楷体" w:cs="楷体" w:hint="eastAsia"/>
          <w:lang w:eastAsia="zh-TW"/>
        </w:rPr>
        <w:t>Denholm</w:t>
      </w:r>
      <w:proofErr w:type="spellEnd"/>
      <w:r>
        <w:rPr>
          <w:rFonts w:ascii="楷体" w:eastAsia="楷体" w:hAnsi="楷体" w:cs="楷体" w:hint="eastAsia"/>
          <w:lang w:eastAsia="zh-TW"/>
        </w:rPr>
        <w:t xml:space="preserve"> Press</w:t>
      </w:r>
      <w:r>
        <w:rPr>
          <w:rFonts w:ascii="楷体" w:eastAsia="楷体" w:hAnsi="楷体" w:cs="楷体" w:hint="eastAsia"/>
        </w:rPr>
        <w:t>, 2008), 484.</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sz w:val="18"/>
          <w:szCs w:val="18"/>
        </w:rPr>
        <w:t>⑳</w:t>
      </w:r>
      <w:r>
        <w:rPr>
          <w:rFonts w:ascii="楷体" w:eastAsia="楷体" w:hAnsi="楷体" w:cs="楷体" w:hint="eastAsia"/>
          <w:sz w:val="18"/>
          <w:szCs w:val="18"/>
        </w:rPr>
        <w:t xml:space="preserve">  </w:t>
      </w:r>
      <w:r>
        <w:rPr>
          <w:rFonts w:ascii="楷体" w:eastAsia="楷体" w:hAnsi="楷体" w:cs="楷体" w:hint="eastAsia"/>
          <w:lang w:eastAsia="zh-TW"/>
        </w:rPr>
        <w:t>Arnold-</w:t>
      </w:r>
      <w:r>
        <w:rPr>
          <w:rFonts w:ascii="楷体" w:eastAsia="楷体" w:hAnsi="楷体" w:cs="楷体" w:hint="eastAsia"/>
        </w:rPr>
        <w:t>Baker,</w:t>
      </w:r>
      <w:r>
        <w:rPr>
          <w:rFonts w:ascii="楷体" w:eastAsia="楷体" w:hAnsi="楷体" w:cs="楷体" w:hint="eastAsia"/>
          <w:lang w:eastAsia="zh-TW"/>
        </w:rPr>
        <w:t xml:space="preserve"> Charles. </w:t>
      </w:r>
      <w:r>
        <w:rPr>
          <w:rFonts w:ascii="楷体" w:eastAsia="楷体" w:hAnsi="楷体" w:cs="楷体" w:hint="eastAsia"/>
          <w:i/>
          <w:iCs/>
        </w:rPr>
        <w:t xml:space="preserve">The Companion to British History, </w:t>
      </w:r>
      <w:proofErr w:type="spellStart"/>
      <w:r>
        <w:rPr>
          <w:rFonts w:ascii="楷体" w:eastAsia="楷体" w:hAnsi="楷体" w:cs="楷体" w:hint="eastAsia"/>
          <w:i/>
          <w:iCs/>
        </w:rPr>
        <w:t>s.v</w:t>
      </w:r>
      <w:proofErr w:type="spellEnd"/>
      <w:r>
        <w:rPr>
          <w:rFonts w:ascii="楷体" w:eastAsia="楷体" w:hAnsi="楷体" w:cs="楷体" w:hint="eastAsia"/>
          <w:i/>
          <w:iCs/>
        </w:rPr>
        <w:t>. "</w:t>
      </w:r>
      <w:r>
        <w:rPr>
          <w:rFonts w:ascii="楷体" w:eastAsia="楷体" w:hAnsi="楷体" w:cs="楷体" w:hint="eastAsia"/>
          <w:i/>
          <w:iCs/>
          <w:lang w:eastAsia="zh-TW"/>
        </w:rPr>
        <w:t>Civilian</w:t>
      </w:r>
      <w:r>
        <w:rPr>
          <w:rFonts w:ascii="楷体" w:eastAsia="楷体" w:hAnsi="楷体" w:cs="楷体" w:hint="eastAsia"/>
          <w:i/>
          <w:iCs/>
        </w:rPr>
        <w:t xml:space="preserve">" </w:t>
      </w:r>
      <w:r>
        <w:rPr>
          <w:rFonts w:ascii="楷体" w:eastAsia="楷体" w:hAnsi="楷体" w:cs="楷体" w:hint="eastAsia"/>
        </w:rPr>
        <w:t>(London:</w:t>
      </w:r>
      <w:r>
        <w:rPr>
          <w:rFonts w:ascii="楷体" w:eastAsia="楷体" w:hAnsi="楷体" w:cs="楷体" w:hint="eastAsia"/>
          <w:lang w:eastAsia="zh-TW"/>
        </w:rPr>
        <w:t xml:space="preserve"> </w:t>
      </w:r>
    </w:p>
    <w:p w:rsidR="009E7F73" w:rsidRDefault="00B0327C">
      <w:pPr>
        <w:pStyle w:val="a7"/>
        <w:spacing w:line="360" w:lineRule="exact"/>
        <w:ind w:firstLineChars="200" w:firstLine="420"/>
        <w:rPr>
          <w:rFonts w:ascii="楷体" w:eastAsia="楷体" w:hAnsi="楷体" w:cs="楷体"/>
          <w:lang w:eastAsia="zh-TW"/>
        </w:rPr>
      </w:pPr>
      <w:proofErr w:type="spellStart"/>
      <w:r>
        <w:rPr>
          <w:rFonts w:ascii="楷体" w:eastAsia="楷体" w:hAnsi="楷体" w:cs="楷体" w:hint="eastAsia"/>
          <w:lang w:eastAsia="zh-TW"/>
        </w:rPr>
        <w:t>Routledge</w:t>
      </w:r>
      <w:proofErr w:type="spellEnd"/>
      <w:r>
        <w:rPr>
          <w:rFonts w:ascii="楷体" w:eastAsia="楷体" w:hAnsi="楷体" w:cs="楷体" w:hint="eastAsia"/>
        </w:rPr>
        <w:t>, 2001)</w:t>
      </w:r>
      <w:r>
        <w:rPr>
          <w:rFonts w:ascii="楷体" w:eastAsia="楷体" w:hAnsi="楷体" w:cs="楷体" w:hint="eastAsia"/>
          <w:lang w:eastAsia="zh-TW"/>
        </w:rPr>
        <w:t>, 308</w:t>
      </w:r>
    </w:p>
    <w:p w:rsidR="009E7F73" w:rsidRDefault="009E7F73">
      <w:pPr>
        <w:pStyle w:val="a7"/>
        <w:spacing w:line="360" w:lineRule="exact"/>
        <w:ind w:firstLineChars="0" w:firstLine="0"/>
        <w:rPr>
          <w:rFonts w:ascii="楷体" w:eastAsia="楷体" w:hAnsi="楷体" w:cs="楷体"/>
          <w:lang w:eastAsia="zh-TW"/>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w:instrText>
      </w:r>
      <w:r w:rsidR="00B0327C">
        <w:rPr>
          <w:rFonts w:ascii="楷体" w:eastAsia="楷体" w:hAnsi="楷体" w:cs="楷体" w:hint="eastAsia"/>
          <w:sz w:val="13"/>
          <w:szCs w:val="13"/>
        </w:rPr>
        <w:instrText>21</w:instrText>
      </w:r>
      <w:r w:rsidR="00B0327C">
        <w:rPr>
          <w:rFonts w:ascii="楷体" w:eastAsia="楷体" w:hAnsi="楷体" w:cs="楷体" w:hint="eastAsia"/>
          <w:sz w:val="13"/>
          <w:szCs w:val="13"/>
        </w:rPr>
        <w:instrText>)</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lang w:eastAsia="zh-TW"/>
        </w:rPr>
        <w:t>由嶸</w:t>
      </w:r>
      <w:r w:rsidR="00B0327C">
        <w:rPr>
          <w:rFonts w:ascii="楷体" w:eastAsia="楷体" w:hAnsi="楷体" w:cs="楷体" w:hint="eastAsia"/>
          <w:lang w:eastAsia="zh-TW"/>
        </w:rPr>
        <w:t>,</w:t>
      </w:r>
      <w:r w:rsidR="00B0327C">
        <w:rPr>
          <w:rFonts w:ascii="楷体" w:eastAsia="楷体" w:hAnsi="楷体" w:cs="楷体" w:hint="eastAsia"/>
          <w:lang w:eastAsia="zh-TW"/>
        </w:rPr>
        <w:t>《路易斯安那民法典》簡論</w:t>
      </w:r>
      <w:r w:rsidR="00B0327C">
        <w:rPr>
          <w:rFonts w:ascii="楷体" w:eastAsia="楷体" w:hAnsi="楷体" w:cs="楷体" w:hint="eastAsia"/>
        </w:rPr>
        <w:t>，頁</w:t>
      </w:r>
      <w:r w:rsidR="00B0327C">
        <w:rPr>
          <w:rFonts w:ascii="楷体" w:eastAsia="楷体" w:hAnsi="楷体" w:cs="楷体" w:hint="eastAsia"/>
          <w:lang w:eastAsia="zh-TW"/>
        </w:rPr>
        <w:t xml:space="preserve">30 </w:t>
      </w:r>
      <w:r w:rsidR="00B0327C">
        <w:rPr>
          <w:rFonts w:ascii="楷体" w:eastAsia="楷体" w:hAnsi="楷体" w:cs="楷体" w:hint="eastAsia"/>
          <w:lang w:eastAsia="zh-TW"/>
        </w:rPr>
        <w:t>–</w:t>
      </w:r>
      <w:r w:rsidR="00B0327C">
        <w:rPr>
          <w:rFonts w:ascii="楷体" w:eastAsia="楷体" w:hAnsi="楷体" w:cs="楷体" w:hint="eastAsia"/>
          <w:lang w:eastAsia="zh-TW"/>
        </w:rPr>
        <w:t xml:space="preserve"> 36. </w:t>
      </w:r>
    </w:p>
    <w:p w:rsidR="009E7F73" w:rsidRDefault="009E7F73">
      <w:pPr>
        <w:pStyle w:val="a7"/>
        <w:spacing w:line="360" w:lineRule="exact"/>
        <w:ind w:firstLineChars="0" w:firstLine="0"/>
        <w:rPr>
          <w:rFonts w:ascii="楷体" w:eastAsia="楷体" w:hAnsi="楷体" w:cs="楷体"/>
          <w:lang w:eastAsia="zh-TW"/>
        </w:rPr>
      </w:pPr>
      <w:hyperlink r:id="rId6" w:history="1">
        <w:r w:rsidR="00B0327C">
          <w:rPr>
            <w:rStyle w:val="af3"/>
            <w:rFonts w:ascii="楷体" w:eastAsia="楷体" w:hAnsi="楷体" w:cs="楷体" w:hint="eastAsia"/>
            <w:lang w:eastAsia="zh-TW"/>
          </w:rPr>
          <w:t>http://www.google.com/url?url=http://bjfyj.cupl.edu.cn/CN/article/downloadArticleFi</w:t>
        </w:r>
      </w:hyperlink>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lang w:eastAsia="zh-TW"/>
        </w:rPr>
        <w:t>le.do%3FattachType%3DPDF%26id%3D1451&amp;rct=j&amp;frm=1&amp;q=&amp;esrc=s&amp;sa=U&amp;ei=z0vXU4ClF4ii8AXpnYHgBQ&amp;ved=0CEsQFjAJ&amp;usg=AFQjCNGZQWR8APelgXOiz38r8GexHt3H9w</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w:instrText>
      </w:r>
      <w:r w:rsidR="00B0327C">
        <w:rPr>
          <w:rFonts w:ascii="楷体" w:eastAsia="楷体" w:hAnsi="楷体" w:cs="楷体" w:hint="eastAsia"/>
          <w:sz w:val="13"/>
          <w:szCs w:val="13"/>
        </w:rPr>
        <w:instrText>22</w:instrText>
      </w:r>
      <w:r w:rsidR="00B0327C">
        <w:rPr>
          <w:rFonts w:ascii="楷体" w:eastAsia="楷体" w:hAnsi="楷体" w:cs="楷体" w:hint="eastAsia"/>
          <w:sz w:val="13"/>
          <w:szCs w:val="13"/>
        </w:rPr>
        <w:instrText>)</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bCs/>
        </w:rPr>
        <w:t>〈李嘉誠亡妻盜墓案迫爆粵法庭〉。取自</w:t>
      </w:r>
      <w:r w:rsidR="00B0327C">
        <w:rPr>
          <w:rFonts w:ascii="楷体" w:eastAsia="楷体" w:hAnsi="楷体" w:cs="楷体" w:hint="eastAsia"/>
        </w:rPr>
        <w:t>香港商報網站</w:t>
      </w:r>
    </w:p>
    <w:p w:rsidR="009E7F73" w:rsidRDefault="009E7F73">
      <w:pPr>
        <w:pStyle w:val="a7"/>
        <w:spacing w:line="360" w:lineRule="exact"/>
        <w:ind w:firstLineChars="200" w:firstLine="420"/>
        <w:rPr>
          <w:rFonts w:ascii="楷体" w:eastAsia="楷体" w:hAnsi="楷体" w:cs="楷体"/>
        </w:rPr>
      </w:pPr>
      <w:hyperlink r:id="rId7" w:history="1">
        <w:r w:rsidR="00B0327C">
          <w:rPr>
            <w:rStyle w:val="af3"/>
            <w:rFonts w:ascii="楷体" w:eastAsia="楷体" w:hAnsi="楷体" w:cs="楷体" w:hint="eastAsia"/>
            <w:lang w:eastAsia="zh-TW"/>
          </w:rPr>
          <w:t>http://www.hkcd.com.hk/content/2008-05/28/content_2077720.htm</w:t>
        </w:r>
        <w:r w:rsidR="00B0327C">
          <w:rPr>
            <w:rStyle w:val="af3"/>
            <w:rFonts w:ascii="楷体" w:eastAsia="楷体" w:hAnsi="楷体" w:cs="楷体" w:hint="eastAsia"/>
          </w:rPr>
          <w:t>，</w:t>
        </w:r>
        <w:r w:rsidR="00B0327C">
          <w:rPr>
            <w:rStyle w:val="af3"/>
            <w:rFonts w:ascii="楷体" w:eastAsia="楷体" w:hAnsi="楷体" w:cs="楷体" w:hint="eastAsia"/>
            <w:lang w:eastAsia="zh-TW"/>
          </w:rPr>
          <w:t>2008</w:t>
        </w:r>
        <w:r w:rsidR="00B0327C">
          <w:rPr>
            <w:rStyle w:val="af3"/>
            <w:rFonts w:ascii="楷体" w:eastAsia="楷体" w:hAnsi="楷体" w:cs="楷体" w:hint="eastAsia"/>
          </w:rPr>
          <w:t>年</w:t>
        </w:r>
        <w:r w:rsidR="00B0327C">
          <w:rPr>
            <w:rStyle w:val="af3"/>
            <w:rFonts w:ascii="楷体" w:eastAsia="楷体" w:hAnsi="楷体" w:cs="楷体" w:hint="eastAsia"/>
            <w:lang w:eastAsia="zh-TW"/>
          </w:rPr>
          <w:t>5</w:t>
        </w:r>
        <w:r w:rsidR="00B0327C">
          <w:rPr>
            <w:rStyle w:val="af3"/>
            <w:rFonts w:ascii="楷体" w:eastAsia="楷体" w:hAnsi="楷体" w:cs="楷体" w:hint="eastAsia"/>
          </w:rPr>
          <w:t>月</w:t>
        </w:r>
        <w:r w:rsidR="00B0327C">
          <w:rPr>
            <w:rStyle w:val="af3"/>
            <w:rFonts w:ascii="楷体" w:eastAsia="楷体" w:hAnsi="楷体" w:cs="楷体" w:hint="eastAsia"/>
            <w:lang w:eastAsia="zh-TW"/>
          </w:rPr>
          <w:t>28</w:t>
        </w:r>
        <w:r w:rsidR="00B0327C">
          <w:rPr>
            <w:rStyle w:val="af3"/>
            <w:rFonts w:ascii="楷体" w:eastAsia="楷体" w:hAnsi="楷体" w:cs="楷体" w:hint="eastAsia"/>
          </w:rPr>
          <w:t>日</w:t>
        </w:r>
        <w:r w:rsidR="00B0327C">
          <w:rPr>
            <w:rStyle w:val="af3"/>
            <w:rFonts w:ascii="楷体" w:eastAsia="楷体" w:hAnsi="楷体" w:cs="楷体" w:hint="eastAsia"/>
          </w:rPr>
          <w:t>.</w:t>
        </w:r>
      </w:hyperlink>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w:instrText>
      </w:r>
      <w:r w:rsidR="00B0327C">
        <w:rPr>
          <w:rFonts w:ascii="楷体" w:eastAsia="楷体" w:hAnsi="楷体" w:cs="楷体" w:hint="eastAsia"/>
          <w:sz w:val="13"/>
          <w:szCs w:val="13"/>
        </w:rPr>
        <w:instrText>23</w:instrText>
      </w:r>
      <w:r w:rsidR="00B0327C">
        <w:rPr>
          <w:rFonts w:ascii="楷体" w:eastAsia="楷体" w:hAnsi="楷体" w:cs="楷体" w:hint="eastAsia"/>
          <w:sz w:val="13"/>
          <w:szCs w:val="13"/>
        </w:rPr>
        <w:instrText>)</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bCs/>
        </w:rPr>
        <w:t>〈</w:t>
      </w:r>
      <w:r w:rsidR="00B0327C">
        <w:rPr>
          <w:rFonts w:ascii="楷体" w:eastAsia="楷体" w:hAnsi="楷体" w:cs="楷体" w:hint="eastAsia"/>
          <w:bCs/>
          <w:lang w:eastAsia="zh-TW"/>
        </w:rPr>
        <w:t>劉進圖涉案兩疑犯移交香港</w:t>
      </w:r>
      <w:r w:rsidR="00B0327C">
        <w:rPr>
          <w:rFonts w:ascii="楷体" w:eastAsia="楷体" w:hAnsi="楷体" w:cs="楷体" w:hint="eastAsia"/>
          <w:bCs/>
        </w:rPr>
        <w:t>〉。取自</w:t>
      </w:r>
      <w:r w:rsidR="00B0327C">
        <w:rPr>
          <w:rFonts w:ascii="楷体" w:eastAsia="楷体" w:hAnsi="楷体" w:cs="楷体" w:hint="eastAsia"/>
        </w:rPr>
        <w:t>香港</w:t>
      </w:r>
      <w:r w:rsidR="00B0327C">
        <w:rPr>
          <w:rFonts w:ascii="楷体" w:eastAsia="楷体" w:hAnsi="楷体" w:cs="楷体" w:hint="eastAsia"/>
          <w:lang w:eastAsia="zh-TW"/>
        </w:rPr>
        <w:t>南華早</w:t>
      </w:r>
      <w:r w:rsidR="00B0327C">
        <w:rPr>
          <w:rFonts w:ascii="楷体" w:eastAsia="楷体" w:hAnsi="楷体" w:cs="楷体" w:hint="eastAsia"/>
        </w:rPr>
        <w:t>報</w:t>
      </w:r>
      <w:r w:rsidR="00B0327C">
        <w:rPr>
          <w:rFonts w:ascii="楷体" w:eastAsia="楷体" w:hAnsi="楷体" w:cs="楷体" w:hint="eastAsia"/>
          <w:lang w:eastAsia="zh-TW"/>
        </w:rPr>
        <w:t>中文</w:t>
      </w:r>
      <w:r w:rsidR="00B0327C">
        <w:rPr>
          <w:rFonts w:ascii="楷体" w:eastAsia="楷体" w:hAnsi="楷体" w:cs="楷体" w:hint="eastAsia"/>
        </w:rPr>
        <w:t>網站，</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hyperlink r:id="rId8" w:history="1">
        <w:r>
          <w:rPr>
            <w:rStyle w:val="af3"/>
            <w:rFonts w:ascii="楷体" w:eastAsia="楷体" w:hAnsi="楷体" w:cs="楷体" w:hint="eastAsia"/>
          </w:rPr>
          <w:t>http://www.nanzao.com/tc/hk/23414/liu-jin-tu-she-liang-yi-fan-yi-jiao-xiang-gang</w:t>
        </w:r>
        <w:r>
          <w:rPr>
            <w:rStyle w:val="af3"/>
            <w:rFonts w:ascii="楷体" w:eastAsia="楷体" w:hAnsi="楷体" w:cs="楷体" w:hint="eastAsia"/>
          </w:rPr>
          <w:t>，</w:t>
        </w:r>
      </w:hyperlink>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r>
        <w:rPr>
          <w:rFonts w:ascii="楷体" w:eastAsia="楷体" w:hAnsi="楷体" w:cs="楷体" w:hint="eastAsia"/>
          <w:lang w:eastAsia="zh-TW"/>
        </w:rPr>
        <w:t>2008</w:t>
      </w:r>
      <w:r>
        <w:rPr>
          <w:rFonts w:ascii="楷体" w:eastAsia="楷体" w:hAnsi="楷体" w:cs="楷体" w:hint="eastAsia"/>
        </w:rPr>
        <w:t>年</w:t>
      </w:r>
      <w:r>
        <w:rPr>
          <w:rFonts w:ascii="楷体" w:eastAsia="楷体" w:hAnsi="楷体" w:cs="楷体" w:hint="eastAsia"/>
          <w:lang w:eastAsia="zh-TW"/>
        </w:rPr>
        <w:t>3</w:t>
      </w:r>
      <w:r>
        <w:rPr>
          <w:rFonts w:ascii="楷体" w:eastAsia="楷体" w:hAnsi="楷体" w:cs="楷体" w:hint="eastAsia"/>
        </w:rPr>
        <w:t>月</w:t>
      </w:r>
      <w:r>
        <w:rPr>
          <w:rFonts w:ascii="楷体" w:eastAsia="楷体" w:hAnsi="楷体" w:cs="楷体" w:hint="eastAsia"/>
          <w:lang w:eastAsia="zh-TW"/>
        </w:rPr>
        <w:t>18</w:t>
      </w:r>
      <w:r>
        <w:rPr>
          <w:rFonts w:ascii="楷体" w:eastAsia="楷体" w:hAnsi="楷体" w:cs="楷体" w:hint="eastAsia"/>
        </w:rPr>
        <w:t>日</w:t>
      </w:r>
    </w:p>
    <w:p w:rsidR="009E7F73" w:rsidRDefault="009E7F73">
      <w:pPr>
        <w:pStyle w:val="a7"/>
        <w:spacing w:line="360" w:lineRule="exact"/>
        <w:ind w:firstLineChars="0" w:firstLine="0"/>
        <w:rPr>
          <w:rFonts w:ascii="楷体" w:eastAsia="楷体" w:hAnsi="楷体" w:cs="楷体"/>
          <w:u w:val="single"/>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w:instrText>
      </w:r>
      <w:r w:rsidR="00B0327C">
        <w:rPr>
          <w:rFonts w:ascii="楷体" w:eastAsia="楷体" w:hAnsi="楷体" w:cs="楷体" w:hint="eastAsia"/>
          <w:sz w:val="13"/>
          <w:szCs w:val="13"/>
        </w:rPr>
        <w:instrText>24</w:instrText>
      </w:r>
      <w:r w:rsidR="00B0327C">
        <w:rPr>
          <w:rFonts w:ascii="楷体" w:eastAsia="楷体" w:hAnsi="楷体" w:cs="楷体" w:hint="eastAsia"/>
          <w:sz w:val="13"/>
          <w:szCs w:val="13"/>
        </w:rPr>
        <w:instrText>)</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rPr>
        <w:t>大陸地區海協會與台灣地區海基會</w:t>
      </w:r>
      <w:r w:rsidR="00B0327C">
        <w:rPr>
          <w:rFonts w:ascii="楷体" w:eastAsia="楷体" w:hAnsi="楷体" w:cs="楷体" w:hint="eastAsia"/>
          <w:lang w:eastAsia="zh-TW"/>
        </w:rPr>
        <w:t>2009</w:t>
      </w:r>
      <w:r w:rsidR="00B0327C">
        <w:rPr>
          <w:rFonts w:ascii="楷体" w:eastAsia="楷体" w:hAnsi="楷体" w:cs="楷体" w:hint="eastAsia"/>
        </w:rPr>
        <w:t>年於南京簽訂「</w:t>
      </w:r>
      <w:r w:rsidR="00B0327C">
        <w:rPr>
          <w:rFonts w:ascii="楷体" w:eastAsia="楷体" w:hAnsi="楷体" w:cs="楷体" w:hint="eastAsia"/>
          <w:u w:val="single"/>
        </w:rPr>
        <w:t>海峽兩岸共同打擊犯罪及司法互助協</w:t>
      </w:r>
    </w:p>
    <w:p w:rsidR="009E7F73" w:rsidRDefault="00B0327C">
      <w:pPr>
        <w:pStyle w:val="a7"/>
        <w:spacing w:line="360" w:lineRule="exact"/>
        <w:ind w:firstLineChars="200" w:firstLine="420"/>
        <w:rPr>
          <w:rFonts w:ascii="楷体" w:eastAsia="楷体" w:hAnsi="楷体" w:cs="楷体"/>
          <w:u w:val="single"/>
        </w:rPr>
      </w:pPr>
      <w:r>
        <w:rPr>
          <w:rFonts w:ascii="楷体" w:eastAsia="楷体" w:hAnsi="楷体" w:cs="楷体" w:hint="eastAsia"/>
          <w:u w:val="single"/>
        </w:rPr>
        <w:t>議」，但兩協會並非實際司法／立法部門</w:t>
      </w:r>
      <w:r>
        <w:rPr>
          <w:rFonts w:ascii="楷体" w:eastAsia="楷体" w:hAnsi="楷体" w:cs="楷体" w:hint="eastAsia"/>
          <w:u w:val="single"/>
        </w:rPr>
        <w:t>.</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w:instrText>
      </w:r>
      <w:r w:rsidR="00B0327C">
        <w:rPr>
          <w:rFonts w:ascii="楷体" w:eastAsia="楷体" w:hAnsi="楷体" w:cs="楷体" w:hint="eastAsia"/>
          <w:sz w:val="13"/>
          <w:szCs w:val="13"/>
        </w:rPr>
        <w:instrText>25</w:instrText>
      </w:r>
      <w:r w:rsidR="00B0327C">
        <w:rPr>
          <w:rFonts w:ascii="楷体" w:eastAsia="楷体" w:hAnsi="楷体" w:cs="楷体" w:hint="eastAsia"/>
          <w:sz w:val="13"/>
          <w:szCs w:val="13"/>
        </w:rPr>
        <w:instrText>)</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rPr>
        <w:t>「行政安排」就是將犯罪嫌疑人以行政手段列為該地區不受歡迎人物，並將其遞介出境外</w:t>
      </w:r>
      <w:r w:rsidR="00B0327C">
        <w:rPr>
          <w:rFonts w:ascii="楷体" w:eastAsia="楷体" w:hAnsi="楷体" w:cs="楷体" w:hint="eastAsia"/>
        </w:rPr>
        <w:t>;</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r>
        <w:rPr>
          <w:rFonts w:ascii="楷体" w:eastAsia="楷体" w:hAnsi="楷体" w:cs="楷体" w:hint="eastAsia"/>
        </w:rPr>
        <w:t>但當然會事先告知接收疑犯的一方</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,26)</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rPr>
        <w:t>律政司司長談與澳門的刑事互助</w:t>
      </w:r>
      <w:r w:rsidR="00B0327C">
        <w:rPr>
          <w:rFonts w:ascii="楷体" w:eastAsia="楷体" w:hAnsi="楷体" w:cs="楷体" w:hint="eastAsia"/>
          <w:lang w:eastAsia="zh-TW"/>
        </w:rPr>
        <w:t>〉，《香港政府新聞公報》。</w:t>
      </w:r>
      <w:r w:rsidR="00B0327C">
        <w:rPr>
          <w:rFonts w:ascii="楷体" w:eastAsia="楷体" w:hAnsi="楷体" w:cs="楷体" w:hint="eastAsia"/>
          <w:lang w:eastAsia="zh-TW"/>
        </w:rPr>
        <w:t xml:space="preserve"> </w:t>
      </w:r>
      <w:r w:rsidR="00B0327C">
        <w:rPr>
          <w:rFonts w:ascii="楷体" w:eastAsia="楷体" w:hAnsi="楷体" w:cs="楷体" w:hint="eastAsia"/>
          <w:lang w:eastAsia="zh-TW"/>
        </w:rPr>
        <w:t>取自</w:t>
      </w:r>
      <w:r w:rsidR="00B0327C">
        <w:rPr>
          <w:rFonts w:ascii="楷体" w:eastAsia="楷体" w:hAnsi="楷体" w:cs="楷体" w:hint="eastAsia"/>
        </w:rPr>
        <w:t>律政司司長袁國強與澳門特</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rPr>
        <w:t xml:space="preserve">   </w:t>
      </w:r>
      <w:r>
        <w:rPr>
          <w:rFonts w:ascii="楷体" w:eastAsia="楷体" w:hAnsi="楷体" w:cs="楷体" w:hint="eastAsia"/>
        </w:rPr>
        <w:t>別行政區行政法務司司長陳麗敏會面的談話內容</w:t>
      </w:r>
      <w:r>
        <w:rPr>
          <w:rFonts w:ascii="楷体" w:eastAsia="楷体" w:hAnsi="楷体" w:cs="楷体" w:hint="eastAsia"/>
          <w:lang w:eastAsia="zh-TW"/>
        </w:rPr>
        <w:t>，</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hyperlink r:id="rId9" w:history="1">
        <w:r>
          <w:rPr>
            <w:rStyle w:val="af3"/>
            <w:rFonts w:ascii="楷体" w:eastAsia="楷体" w:hAnsi="楷体" w:cs="楷体" w:hint="eastAsia"/>
            <w:lang w:eastAsia="ar-SA"/>
          </w:rPr>
          <w:t>http://www.info.gov.hk/gia/general/201407/04/P201407040787.htm</w:t>
        </w:r>
      </w:hyperlink>
      <w:r>
        <w:rPr>
          <w:rFonts w:ascii="楷体" w:eastAsia="楷体" w:hAnsi="楷体" w:cs="楷体" w:hint="eastAsia"/>
          <w:lang w:eastAsia="zh-TW"/>
        </w:rPr>
        <w:t>，</w:t>
      </w:r>
      <w:r>
        <w:rPr>
          <w:rFonts w:ascii="楷体" w:eastAsia="楷体" w:hAnsi="楷体" w:cs="楷体" w:hint="eastAsia"/>
          <w:lang w:eastAsia="zh-TW"/>
        </w:rPr>
        <w:t>2014</w:t>
      </w:r>
      <w:r>
        <w:rPr>
          <w:rFonts w:ascii="楷体" w:eastAsia="楷体" w:hAnsi="楷体" w:cs="楷体" w:hint="eastAsia"/>
          <w:lang w:eastAsia="zh-TW"/>
        </w:rPr>
        <w:t>年</w:t>
      </w:r>
      <w:r>
        <w:rPr>
          <w:rFonts w:ascii="楷体" w:eastAsia="楷体" w:hAnsi="楷体" w:cs="楷体" w:hint="eastAsia"/>
          <w:lang w:eastAsia="zh-TW"/>
        </w:rPr>
        <w:t>7</w:t>
      </w:r>
      <w:r>
        <w:rPr>
          <w:rFonts w:ascii="楷体" w:eastAsia="楷体" w:hAnsi="楷体" w:cs="楷体" w:hint="eastAsia"/>
          <w:lang w:eastAsia="zh-TW"/>
        </w:rPr>
        <w:t>月</w:t>
      </w:r>
      <w:r>
        <w:rPr>
          <w:rFonts w:ascii="楷体" w:eastAsia="楷体" w:hAnsi="楷体" w:cs="楷体" w:hint="eastAsia"/>
          <w:lang w:eastAsia="zh-TW"/>
        </w:rPr>
        <w:t>4</w:t>
      </w:r>
      <w:r>
        <w:rPr>
          <w:rFonts w:ascii="楷体" w:eastAsia="楷体" w:hAnsi="楷体" w:cs="楷体" w:hint="eastAsia"/>
          <w:lang w:eastAsia="zh-TW"/>
        </w:rPr>
        <w:t>日</w:t>
      </w:r>
      <w:r>
        <w:rPr>
          <w:rFonts w:ascii="楷体" w:eastAsia="楷体" w:hAnsi="楷体" w:cs="楷体" w:hint="eastAsia"/>
        </w:rPr>
        <w:t>.</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,27)</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rPr>
        <w:t>大陸地區的《刑法》規定以人的國籍爲標準，不論大陸地區人民在大陸地區外內犯罪，都適</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r>
        <w:rPr>
          <w:rFonts w:ascii="楷体" w:eastAsia="楷体" w:hAnsi="楷体" w:cs="楷体" w:hint="eastAsia"/>
        </w:rPr>
        <w:t>用大陸地區的刑法</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w:instrText>
      </w:r>
      <w:r w:rsidR="00B0327C">
        <w:rPr>
          <w:rFonts w:ascii="楷体" w:eastAsia="楷体" w:hAnsi="楷体" w:cs="楷体" w:hint="eastAsia"/>
          <w:sz w:val="13"/>
          <w:szCs w:val="13"/>
        </w:rPr>
        <w:instrText>28</w:instrText>
      </w:r>
      <w:r w:rsidR="00B0327C">
        <w:rPr>
          <w:rFonts w:ascii="楷体" w:eastAsia="楷体" w:hAnsi="楷体" w:cs="楷体" w:hint="eastAsia"/>
          <w:sz w:val="13"/>
          <w:szCs w:val="13"/>
        </w:rPr>
        <w:instrText>)</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rPr>
        <w:t>首先捕獲疑犯的有關當局可優先處理案件、調查取證和有檢控權</w:t>
      </w:r>
    </w:p>
    <w:p w:rsidR="009E7F73" w:rsidRDefault="009E7F73">
      <w:pPr>
        <w:pStyle w:val="a7"/>
        <w:spacing w:line="360" w:lineRule="exact"/>
        <w:ind w:firstLineChars="0" w:firstLine="0"/>
        <w:rPr>
          <w:rFonts w:ascii="楷体" w:eastAsia="楷体" w:hAnsi="楷体" w:cs="楷体"/>
          <w:i/>
          <w:iCs/>
          <w:lang w:eastAsia="zh-TW"/>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,29)</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lang w:eastAsia="zh-TW"/>
        </w:rPr>
        <w:t>Pak-</w:t>
      </w:r>
      <w:proofErr w:type="spellStart"/>
      <w:r w:rsidR="00B0327C">
        <w:rPr>
          <w:rFonts w:ascii="楷体" w:eastAsia="楷体" w:hAnsi="楷体" w:cs="楷体" w:hint="eastAsia"/>
          <w:lang w:eastAsia="zh-TW"/>
        </w:rPr>
        <w:t>kwan</w:t>
      </w:r>
      <w:proofErr w:type="spellEnd"/>
      <w:r w:rsidR="00B0327C">
        <w:rPr>
          <w:rFonts w:ascii="楷体" w:eastAsia="楷体" w:hAnsi="楷体" w:cs="楷体" w:hint="eastAsia"/>
          <w:lang w:eastAsia="zh-TW"/>
        </w:rPr>
        <w:t xml:space="preserve">, Chan, and Stephen, Lam. </w:t>
      </w:r>
      <w:r w:rsidR="00B0327C">
        <w:rPr>
          <w:rFonts w:ascii="楷体" w:eastAsia="楷体" w:hAnsi="楷体" w:cs="楷体" w:hint="eastAsia"/>
          <w:i/>
          <w:iCs/>
          <w:lang w:eastAsia="zh-TW"/>
        </w:rPr>
        <w:t xml:space="preserve">Research Study on the Agreement between Hong Kong </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i/>
          <w:iCs/>
        </w:rPr>
        <w:t xml:space="preserve">   </w:t>
      </w:r>
      <w:r>
        <w:rPr>
          <w:rFonts w:ascii="楷体" w:eastAsia="楷体" w:hAnsi="楷体" w:cs="楷体" w:hint="eastAsia"/>
          <w:i/>
          <w:iCs/>
          <w:lang w:eastAsia="zh-TW"/>
        </w:rPr>
        <w:t>and the Mainland concerning Surrender of Fugitive Offenders</w:t>
      </w:r>
      <w:r>
        <w:rPr>
          <w:rFonts w:ascii="楷体" w:eastAsia="楷体" w:hAnsi="楷体" w:cs="楷体" w:hint="eastAsia"/>
          <w:lang w:eastAsia="zh-TW"/>
        </w:rPr>
        <w:t xml:space="preserve">. (Hong Kong: Research </w:t>
      </w:r>
    </w:p>
    <w:p w:rsidR="009E7F73" w:rsidRDefault="00B0327C">
      <w:pPr>
        <w:pStyle w:val="a7"/>
        <w:spacing w:line="360" w:lineRule="exact"/>
        <w:ind w:firstLineChars="0" w:firstLine="0"/>
        <w:rPr>
          <w:rFonts w:ascii="楷体" w:eastAsia="楷体" w:hAnsi="楷体" w:cs="楷体"/>
        </w:rPr>
      </w:pPr>
      <w:r>
        <w:rPr>
          <w:rFonts w:ascii="楷体" w:eastAsia="楷体" w:hAnsi="楷体" w:cs="楷体" w:hint="eastAsia"/>
        </w:rPr>
        <w:t xml:space="preserve">   </w:t>
      </w:r>
      <w:r>
        <w:rPr>
          <w:rFonts w:ascii="楷体" w:eastAsia="楷体" w:hAnsi="楷体" w:cs="楷体" w:hint="eastAsia"/>
          <w:lang w:eastAsia="zh-TW"/>
        </w:rPr>
        <w:t xml:space="preserve">and Library Services Division, </w:t>
      </w:r>
      <w:r>
        <w:rPr>
          <w:rFonts w:ascii="楷体" w:eastAsia="楷体" w:hAnsi="楷体" w:cs="楷体" w:hint="eastAsia"/>
          <w:lang w:eastAsia="zh-TW"/>
        </w:rPr>
        <w:t>2001), 43 - 64</w:t>
      </w:r>
      <w:r>
        <w:rPr>
          <w:rFonts w:ascii="楷体" w:eastAsia="楷体" w:hAnsi="楷体" w:cs="楷体" w:hint="eastAsia"/>
        </w:rPr>
        <w:t>.</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,30)</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bCs/>
        </w:rPr>
        <w:t>〈</w:t>
      </w:r>
      <w:r w:rsidR="00B0327C">
        <w:rPr>
          <w:rFonts w:ascii="楷体" w:eastAsia="楷体" w:hAnsi="楷体" w:cs="楷体" w:hint="eastAsia"/>
          <w:bCs/>
          <w:lang w:eastAsia="zh-TW"/>
        </w:rPr>
        <w:t>殺頭不能像割韭菜</w:t>
      </w:r>
      <w:r w:rsidR="00B0327C">
        <w:rPr>
          <w:rFonts w:ascii="楷体" w:eastAsia="楷体" w:hAnsi="楷体" w:cs="楷体" w:hint="eastAsia"/>
          <w:bCs/>
        </w:rPr>
        <w:t>〉。取自</w:t>
      </w:r>
      <w:r w:rsidR="00B0327C">
        <w:rPr>
          <w:rFonts w:ascii="楷体" w:eastAsia="楷体" w:hAnsi="楷体" w:cs="楷体" w:hint="eastAsia"/>
          <w:lang w:eastAsia="zh-TW"/>
        </w:rPr>
        <w:t>蘋果即時</w:t>
      </w:r>
      <w:r w:rsidR="00B0327C">
        <w:rPr>
          <w:rFonts w:ascii="楷体" w:eastAsia="楷体" w:hAnsi="楷体" w:cs="楷体" w:hint="eastAsia"/>
        </w:rPr>
        <w:t>網站，</w:t>
      </w:r>
    </w:p>
    <w:p w:rsidR="009E7F73" w:rsidRDefault="009E7F73">
      <w:pPr>
        <w:pStyle w:val="a7"/>
        <w:spacing w:line="360" w:lineRule="exact"/>
        <w:ind w:firstLineChars="200" w:firstLine="420"/>
        <w:rPr>
          <w:rStyle w:val="af3"/>
          <w:rFonts w:ascii="楷体" w:eastAsia="楷体" w:hAnsi="楷体" w:cs="楷体"/>
        </w:rPr>
      </w:pPr>
      <w:r>
        <w:rPr>
          <w:rFonts w:ascii="楷体" w:eastAsia="楷体" w:hAnsi="楷体" w:cs="楷体" w:hint="eastAsia"/>
        </w:rPr>
        <w:fldChar w:fldCharType="begin"/>
      </w:r>
      <w:r w:rsidR="00B0327C">
        <w:rPr>
          <w:rFonts w:ascii="楷体" w:eastAsia="楷体" w:hAnsi="楷体" w:cs="楷体" w:hint="eastAsia"/>
        </w:rPr>
        <w:instrText xml:space="preserve"> HYPERLINK "http://www.appledaily.com.tw/realtimenews/article/new/20140519/400096/</w:instrText>
      </w:r>
      <w:r w:rsidR="00B0327C">
        <w:rPr>
          <w:rFonts w:ascii="楷体" w:eastAsia="楷体" w:hAnsi="楷体" w:cs="楷体" w:hint="eastAsia"/>
        </w:rPr>
        <w:instrText>，</w:instrText>
      </w:r>
      <w:r w:rsidR="00B0327C">
        <w:rPr>
          <w:rFonts w:ascii="楷体" w:eastAsia="楷体" w:hAnsi="楷体" w:cs="楷体" w:hint="eastAsia"/>
        </w:rPr>
        <w:instrText>2014</w:instrText>
      </w:r>
      <w:r w:rsidR="00B0327C">
        <w:rPr>
          <w:rFonts w:ascii="楷体" w:eastAsia="楷体" w:hAnsi="楷体" w:cs="楷体" w:hint="eastAsia"/>
        </w:rPr>
        <w:instrText>年</w:instrText>
      </w:r>
      <w:r w:rsidR="00B0327C">
        <w:rPr>
          <w:rFonts w:ascii="楷体" w:eastAsia="楷体" w:hAnsi="楷体" w:cs="楷体" w:hint="eastAsia"/>
        </w:rPr>
        <w:instrText xml:space="preserve">5" </w:instrText>
      </w:r>
      <w:r>
        <w:rPr>
          <w:rFonts w:ascii="楷体" w:eastAsia="楷体" w:hAnsi="楷体" w:cs="楷体" w:hint="eastAsia"/>
        </w:rPr>
        <w:fldChar w:fldCharType="separate"/>
      </w:r>
      <w:r w:rsidR="00B0327C">
        <w:rPr>
          <w:rStyle w:val="af3"/>
          <w:rFonts w:ascii="楷体" w:eastAsia="楷体" w:hAnsi="楷体" w:cs="楷体" w:hint="eastAsia"/>
        </w:rPr>
        <w:t>http://www.appledaily.com.tw/realtimenews/article/new/20140519/400096/</w:t>
      </w:r>
      <w:r w:rsidR="00B0327C">
        <w:rPr>
          <w:rStyle w:val="af3"/>
          <w:rFonts w:ascii="楷体" w:eastAsia="楷体" w:hAnsi="楷体" w:cs="楷体" w:hint="eastAsia"/>
        </w:rPr>
        <w:t>，</w:t>
      </w:r>
    </w:p>
    <w:p w:rsidR="009E7F73" w:rsidRDefault="00B0327C">
      <w:pPr>
        <w:pStyle w:val="a7"/>
        <w:spacing w:line="360" w:lineRule="exact"/>
        <w:ind w:firstLineChars="200" w:firstLine="420"/>
        <w:rPr>
          <w:rFonts w:ascii="楷体" w:eastAsia="楷体" w:hAnsi="楷体" w:cs="楷体"/>
        </w:rPr>
      </w:pPr>
      <w:r>
        <w:rPr>
          <w:rStyle w:val="af3"/>
          <w:rFonts w:ascii="楷体" w:eastAsia="楷体" w:hAnsi="楷体" w:cs="楷体" w:hint="eastAsia"/>
          <w:lang w:eastAsia="zh-TW"/>
        </w:rPr>
        <w:t>2014</w:t>
      </w:r>
      <w:r>
        <w:rPr>
          <w:rStyle w:val="af3"/>
          <w:rFonts w:ascii="楷体" w:eastAsia="楷体" w:hAnsi="楷体" w:cs="楷体" w:hint="eastAsia"/>
        </w:rPr>
        <w:t>年</w:t>
      </w:r>
      <w:r>
        <w:rPr>
          <w:rStyle w:val="af3"/>
          <w:rFonts w:ascii="楷体" w:eastAsia="楷体" w:hAnsi="楷体" w:cs="楷体" w:hint="eastAsia"/>
          <w:lang w:eastAsia="zh-TW"/>
        </w:rPr>
        <w:t>5</w:t>
      </w:r>
      <w:r w:rsidR="009E7F73">
        <w:rPr>
          <w:rFonts w:ascii="楷体" w:eastAsia="楷体" w:hAnsi="楷体" w:cs="楷体" w:hint="eastAsia"/>
        </w:rPr>
        <w:fldChar w:fldCharType="end"/>
      </w:r>
      <w:r>
        <w:rPr>
          <w:rFonts w:ascii="楷体" w:eastAsia="楷体" w:hAnsi="楷体" w:cs="楷体" w:hint="eastAsia"/>
        </w:rPr>
        <w:t>月</w:t>
      </w:r>
      <w:r>
        <w:rPr>
          <w:rFonts w:ascii="楷体" w:eastAsia="楷体" w:hAnsi="楷体" w:cs="楷体" w:hint="eastAsia"/>
          <w:lang w:eastAsia="zh-TW"/>
        </w:rPr>
        <w:t>19</w:t>
      </w:r>
      <w:r>
        <w:rPr>
          <w:rFonts w:ascii="楷体" w:eastAsia="楷体" w:hAnsi="楷体" w:cs="楷体" w:hint="eastAsia"/>
        </w:rPr>
        <w:t>日</w:t>
      </w:r>
      <w:r>
        <w:rPr>
          <w:rFonts w:ascii="楷体" w:eastAsia="楷体" w:hAnsi="楷体" w:cs="楷体" w:hint="eastAsia"/>
        </w:rPr>
        <w:t>.</w:t>
      </w:r>
    </w:p>
    <w:p w:rsidR="009E7F73" w:rsidRDefault="009E7F73">
      <w:pPr>
        <w:pStyle w:val="a7"/>
        <w:spacing w:line="360" w:lineRule="exact"/>
        <w:ind w:firstLineChars="0" w:firstLine="0"/>
        <w:rPr>
          <w:rFonts w:ascii="楷体" w:eastAsia="楷体" w:hAnsi="楷体" w:cs="楷体"/>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,31)</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rPr>
        <w:t>劉文斌，〈兩岸司法互助協議的實踐與展望〉，《亞太和平月刊》，第</w:t>
      </w:r>
      <w:r w:rsidR="00B0327C">
        <w:rPr>
          <w:rFonts w:ascii="楷体" w:eastAsia="楷体" w:hAnsi="楷体" w:cs="楷体" w:hint="eastAsia"/>
          <w:lang w:eastAsia="zh-TW"/>
        </w:rPr>
        <w:t>5</w:t>
      </w:r>
      <w:r w:rsidR="00B0327C">
        <w:rPr>
          <w:rFonts w:ascii="楷体" w:eastAsia="楷体" w:hAnsi="楷体" w:cs="楷体" w:hint="eastAsia"/>
        </w:rPr>
        <w:t>卷第</w:t>
      </w:r>
      <w:r w:rsidR="00B0327C">
        <w:rPr>
          <w:rFonts w:ascii="楷体" w:eastAsia="楷体" w:hAnsi="楷体" w:cs="楷体" w:hint="eastAsia"/>
          <w:lang w:eastAsia="zh-TW"/>
        </w:rPr>
        <w:t>1</w:t>
      </w:r>
      <w:r w:rsidR="00B0327C">
        <w:rPr>
          <w:rFonts w:ascii="楷体" w:eastAsia="楷体" w:hAnsi="楷体" w:cs="楷体" w:hint="eastAsia"/>
        </w:rPr>
        <w:t>期，</w:t>
      </w:r>
      <w:r w:rsidR="00B0327C">
        <w:rPr>
          <w:rFonts w:ascii="楷体" w:eastAsia="楷体" w:hAnsi="楷体" w:cs="楷体" w:hint="eastAsia"/>
          <w:lang w:eastAsia="zh-TW"/>
        </w:rPr>
        <w:t>2013</w:t>
      </w:r>
      <w:r w:rsidR="00B0327C">
        <w:rPr>
          <w:rFonts w:ascii="楷体" w:eastAsia="楷体" w:hAnsi="楷体" w:cs="楷体" w:hint="eastAsia"/>
        </w:rPr>
        <w:t>年</w:t>
      </w:r>
      <w:r w:rsidR="00B0327C">
        <w:rPr>
          <w:rFonts w:ascii="楷体" w:eastAsia="楷体" w:hAnsi="楷体" w:cs="楷体" w:hint="eastAsia"/>
          <w:lang w:eastAsia="zh-TW"/>
        </w:rPr>
        <w:t>1</w:t>
      </w:r>
      <w:r w:rsidR="00B0327C">
        <w:rPr>
          <w:rFonts w:ascii="楷体" w:eastAsia="楷体" w:hAnsi="楷体" w:cs="楷体" w:hint="eastAsia"/>
        </w:rPr>
        <w:t>月，</w:t>
      </w:r>
    </w:p>
    <w:p w:rsidR="009E7F73" w:rsidRDefault="00B0327C">
      <w:pPr>
        <w:pStyle w:val="a7"/>
        <w:spacing w:line="360" w:lineRule="exact"/>
        <w:ind w:firstLineChars="0" w:firstLine="0"/>
        <w:rPr>
          <w:rFonts w:ascii="楷体" w:eastAsia="楷体" w:hAnsi="楷体" w:cs="楷体"/>
          <w:lang w:eastAsia="zh-TW"/>
        </w:rPr>
      </w:pPr>
      <w:r>
        <w:rPr>
          <w:rFonts w:ascii="楷体" w:eastAsia="楷体" w:hAnsi="楷体" w:cs="楷体" w:hint="eastAsia"/>
        </w:rPr>
        <w:t xml:space="preserve">   </w:t>
      </w:r>
      <w:r>
        <w:rPr>
          <w:rFonts w:ascii="楷体" w:eastAsia="楷体" w:hAnsi="楷体" w:cs="楷体" w:hint="eastAsia"/>
        </w:rPr>
        <w:t>頁</w:t>
      </w:r>
      <w:r>
        <w:rPr>
          <w:rFonts w:ascii="楷体" w:eastAsia="楷体" w:hAnsi="楷体" w:cs="楷体" w:hint="eastAsia"/>
          <w:lang w:eastAsia="zh-TW"/>
        </w:rPr>
        <w:t>1</w:t>
      </w:r>
      <w:r>
        <w:rPr>
          <w:rFonts w:ascii="楷体" w:eastAsia="楷体" w:hAnsi="楷体" w:cs="楷体" w:hint="eastAsia"/>
          <w:lang w:eastAsia="zh-TW"/>
        </w:rPr>
        <w:t>–</w:t>
      </w:r>
      <w:r>
        <w:rPr>
          <w:rFonts w:ascii="楷体" w:eastAsia="楷体" w:hAnsi="楷体" w:cs="楷体" w:hint="eastAsia"/>
          <w:lang w:eastAsia="zh-TW"/>
        </w:rPr>
        <w:t>2</w:t>
      </w:r>
    </w:p>
    <w:p w:rsidR="009E7F73" w:rsidRDefault="009E7F73">
      <w:pPr>
        <w:pStyle w:val="a7"/>
        <w:spacing w:line="360" w:lineRule="exact"/>
        <w:ind w:firstLineChars="0" w:firstLine="0"/>
        <w:rPr>
          <w:rFonts w:ascii="楷体" w:eastAsia="楷体" w:hAnsi="楷体" w:cs="楷体"/>
          <w:lang w:eastAsia="zh-TW"/>
        </w:rPr>
      </w:pPr>
      <w:r>
        <w:rPr>
          <w:rFonts w:ascii="楷体" w:eastAsia="楷体" w:hAnsi="楷体" w:cs="楷体" w:hint="eastAsia"/>
          <w:sz w:val="13"/>
          <w:szCs w:val="13"/>
        </w:rPr>
        <w:fldChar w:fldCharType="begin"/>
      </w:r>
      <w:r w:rsidR="00B0327C">
        <w:rPr>
          <w:rFonts w:ascii="楷体" w:eastAsia="楷体" w:hAnsi="楷体" w:cs="楷体" w:hint="eastAsia"/>
          <w:sz w:val="13"/>
          <w:szCs w:val="13"/>
        </w:rPr>
        <w:instrText xml:space="preserve"> EQ \o\ac(</w:instrText>
      </w:r>
      <w:r w:rsidR="00B0327C">
        <w:rPr>
          <w:rFonts w:ascii="楷体" w:eastAsia="楷体" w:hAnsi="楷体" w:cs="楷体" w:hint="eastAsia"/>
          <w:position w:val="-2"/>
          <w:sz w:val="19"/>
          <w:szCs w:val="13"/>
        </w:rPr>
        <w:instrText>○</w:instrText>
      </w:r>
      <w:r w:rsidR="00B0327C">
        <w:rPr>
          <w:rFonts w:ascii="楷体" w:eastAsia="楷体" w:hAnsi="楷体" w:cs="楷体" w:hint="eastAsia"/>
          <w:sz w:val="13"/>
          <w:szCs w:val="13"/>
        </w:rPr>
        <w:instrText>,32)</w:instrText>
      </w:r>
      <w:r>
        <w:rPr>
          <w:rFonts w:ascii="楷体" w:eastAsia="楷体" w:hAnsi="楷体" w:cs="楷体" w:hint="eastAsia"/>
          <w:sz w:val="13"/>
          <w:szCs w:val="13"/>
        </w:rPr>
        <w:fldChar w:fldCharType="end"/>
      </w:r>
      <w:r w:rsidR="00B0327C">
        <w:rPr>
          <w:rFonts w:ascii="楷体" w:eastAsia="楷体" w:hAnsi="楷体" w:cs="楷体" w:hint="eastAsia"/>
          <w:sz w:val="13"/>
          <w:szCs w:val="13"/>
        </w:rPr>
        <w:t xml:space="preserve">  </w:t>
      </w:r>
      <w:r w:rsidR="00B0327C">
        <w:rPr>
          <w:rFonts w:ascii="楷体" w:eastAsia="楷体" w:hAnsi="楷体" w:cs="楷体" w:hint="eastAsia"/>
          <w:lang w:eastAsia="zh-TW"/>
        </w:rPr>
        <w:t>“</w:t>
      </w:r>
      <w:r w:rsidR="00B0327C">
        <w:rPr>
          <w:rFonts w:ascii="楷体" w:eastAsia="楷体" w:hAnsi="楷体" w:cs="楷体" w:hint="eastAsia"/>
          <w:lang w:eastAsia="zh-TW"/>
        </w:rPr>
        <w:t>The INTERPOL Global Complex for innovation: About IGCI</w:t>
      </w:r>
      <w:r w:rsidR="00B0327C">
        <w:rPr>
          <w:rFonts w:ascii="楷体" w:eastAsia="楷体" w:hAnsi="楷体" w:cs="楷体" w:hint="eastAsia"/>
          <w:lang w:eastAsia="zh-TW"/>
        </w:rPr>
        <w:t>”</w:t>
      </w:r>
      <w:r w:rsidR="00B0327C">
        <w:rPr>
          <w:rFonts w:ascii="楷体" w:eastAsia="楷体" w:hAnsi="楷体" w:cs="楷体" w:hint="eastAsia"/>
          <w:lang w:eastAsia="zh-TW"/>
        </w:rPr>
        <w:t xml:space="preserve">,INTERPOL(2014), </w:t>
      </w:r>
    </w:p>
    <w:p w:rsidR="009E7F73" w:rsidRDefault="00B0327C">
      <w:pPr>
        <w:pStyle w:val="a7"/>
        <w:spacing w:line="360" w:lineRule="exact"/>
        <w:ind w:firstLineChars="0" w:firstLine="0"/>
        <w:rPr>
          <w:rFonts w:ascii="楷体" w:eastAsia="楷体" w:hAnsi="楷体" w:cs="楷体"/>
          <w:sz w:val="13"/>
          <w:szCs w:val="13"/>
        </w:rPr>
      </w:pPr>
      <w:r>
        <w:rPr>
          <w:rFonts w:ascii="楷体" w:eastAsia="楷体" w:hAnsi="楷体" w:cs="楷体" w:hint="eastAsia"/>
        </w:rPr>
        <w:t xml:space="preserve"> </w:t>
      </w:r>
      <w:r>
        <w:rPr>
          <w:rFonts w:ascii="楷体" w:eastAsia="楷体" w:hAnsi="楷体" w:cs="楷体" w:hint="eastAsia"/>
          <w:lang w:eastAsia="zh-TW"/>
        </w:rPr>
        <w:t>http://www.interpol.int/About-INTERPOL/The-INTERPOL-Global-Complex-for-Innovation</w:t>
      </w:r>
      <w:r>
        <w:rPr>
          <w:rFonts w:ascii="楷体" w:eastAsia="楷体" w:hAnsi="楷体" w:cs="楷体" w:hint="eastAsia"/>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方正楷体_GBK">
    <w:altName w:val="微软雅黑"/>
    <w:charset w:val="86"/>
    <w:family w:val="auto"/>
    <w:pitch w:val="default"/>
    <w:sig w:usb0="00000000" w:usb1="080E0000" w:usb2="00000000" w:usb3="00000000" w:csb0="00040000" w:csb1="00000000"/>
  </w:font>
  <w:font w:name="方正黑体繁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3" w:rsidRDefault="00B0327C">
    <w:pPr>
      <w:pStyle w:val="a9"/>
      <w:ind w:firstLineChars="0" w:firstLine="0"/>
      <w:rPr>
        <w:sz w:val="24"/>
        <w:szCs w:val="24"/>
      </w:rPr>
    </w:pPr>
    <w:r>
      <w:rPr>
        <w:rFonts w:hint="eastAsia"/>
        <w:sz w:val="21"/>
        <w:szCs w:val="21"/>
      </w:rPr>
      <w:t>·</w:t>
    </w:r>
    <w:r w:rsidR="009E7F73">
      <w:rPr>
        <w:sz w:val="24"/>
        <w:szCs w:val="24"/>
      </w:rPr>
      <w:fldChar w:fldCharType="begin"/>
    </w:r>
    <w:r>
      <w:rPr>
        <w:sz w:val="24"/>
        <w:szCs w:val="24"/>
      </w:rPr>
      <w:instrText>PAGE   \* MERGEFORMAT</w:instrText>
    </w:r>
    <w:r w:rsidR="009E7F73">
      <w:rPr>
        <w:sz w:val="24"/>
        <w:szCs w:val="24"/>
      </w:rPr>
      <w:fldChar w:fldCharType="separate"/>
    </w:r>
    <w:r w:rsidR="00DD6CA0" w:rsidRPr="00DD6CA0">
      <w:rPr>
        <w:noProof/>
        <w:sz w:val="24"/>
        <w:szCs w:val="24"/>
        <w:lang w:val="zh-CN"/>
      </w:rPr>
      <w:t>6</w:t>
    </w:r>
    <w:r w:rsidR="009E7F73">
      <w:rPr>
        <w:sz w:val="24"/>
        <w:szCs w:val="24"/>
      </w:rPr>
      <w:fldChar w:fldCharType="end"/>
    </w:r>
    <w:r>
      <w:rPr>
        <w:rFonts w:hint="eastAsia"/>
        <w:sz w:val="21"/>
        <w:szCs w:val="21"/>
      </w:rPr>
      <w:t>·</w:t>
    </w:r>
  </w:p>
  <w:p w:rsidR="009E7F73" w:rsidRDefault="009E7F73">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3" w:rsidRDefault="00B0327C">
    <w:pPr>
      <w:pStyle w:val="a9"/>
      <w:ind w:firstLine="420"/>
      <w:jc w:val="right"/>
    </w:pPr>
    <w:r>
      <w:rPr>
        <w:rFonts w:hint="eastAsia"/>
        <w:sz w:val="21"/>
        <w:szCs w:val="21"/>
      </w:rPr>
      <w:t>·</w:t>
    </w:r>
    <w:r w:rsidR="009E7F73">
      <w:rPr>
        <w:sz w:val="24"/>
        <w:szCs w:val="24"/>
      </w:rPr>
      <w:fldChar w:fldCharType="begin"/>
    </w:r>
    <w:r>
      <w:rPr>
        <w:sz w:val="24"/>
        <w:szCs w:val="24"/>
      </w:rPr>
      <w:instrText>PAGE   \* MERGEFORMAT</w:instrText>
    </w:r>
    <w:r w:rsidR="009E7F73">
      <w:rPr>
        <w:sz w:val="24"/>
        <w:szCs w:val="24"/>
      </w:rPr>
      <w:fldChar w:fldCharType="separate"/>
    </w:r>
    <w:r w:rsidR="00DD6CA0" w:rsidRPr="00DD6CA0">
      <w:rPr>
        <w:noProof/>
        <w:sz w:val="24"/>
        <w:szCs w:val="24"/>
        <w:lang w:val="zh-CN"/>
      </w:rPr>
      <w:t>7</w:t>
    </w:r>
    <w:r w:rsidR="009E7F73">
      <w:rPr>
        <w:sz w:val="24"/>
        <w:szCs w:val="24"/>
      </w:rPr>
      <w:fldChar w:fldCharType="end"/>
    </w:r>
    <w:r>
      <w:rPr>
        <w:rFonts w:hint="eastAsia"/>
        <w:sz w:val="21"/>
        <w:szCs w:val="21"/>
      </w:rPr>
      <w:t>·</w:t>
    </w:r>
  </w:p>
  <w:p w:rsidR="009E7F73" w:rsidRDefault="009E7F73">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3" w:rsidRDefault="009E7F73">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7C" w:rsidRDefault="00B0327C" w:rsidP="00DD6CA0">
      <w:pPr>
        <w:spacing w:line="240" w:lineRule="auto"/>
        <w:ind w:firstLine="480"/>
      </w:pPr>
      <w:r>
        <w:separator/>
      </w:r>
    </w:p>
  </w:footnote>
  <w:footnote w:type="continuationSeparator" w:id="0">
    <w:p w:rsidR="00B0327C" w:rsidRDefault="00B0327C" w:rsidP="00DD6CA0">
      <w:pPr>
        <w:spacing w:line="240" w:lineRule="auto"/>
        <w:ind w:firstLine="480"/>
      </w:pPr>
      <w:r>
        <w:continuationSeparator/>
      </w:r>
    </w:p>
  </w:footnote>
  <w:footnote w:id="1">
    <w:p w:rsidR="009E7F73" w:rsidRDefault="00B0327C" w:rsidP="00DD6CA0">
      <w:pPr>
        <w:pStyle w:val="ac"/>
        <w:ind w:firstLine="420"/>
        <w:rPr>
          <w:rFonts w:ascii="方正楷体_GBK" w:eastAsia="方正楷体_GBK" w:hAnsi="方正楷体_GBK" w:cs="方正楷体_GBK"/>
        </w:rPr>
      </w:pPr>
      <w:r>
        <w:rPr>
          <w:rFonts w:ascii="黑体" w:eastAsia="黑体" w:hAnsi="黑体" w:cs="黑体" w:hint="eastAsia"/>
          <w:sz w:val="21"/>
          <w:szCs w:val="21"/>
        </w:rPr>
        <w:t>作者简介：</w:t>
      </w:r>
      <w:r>
        <w:rPr>
          <w:rFonts w:ascii="楷体" w:eastAsia="楷体" w:hAnsi="楷体" w:cs="楷体" w:hint="eastAsia"/>
          <w:sz w:val="21"/>
          <w:szCs w:val="21"/>
          <w:lang w:eastAsia="zh-TW"/>
        </w:rPr>
        <w:t>邱宗泰</w:t>
      </w:r>
      <w:r>
        <w:rPr>
          <w:rFonts w:ascii="楷体" w:eastAsia="楷体" w:hAnsi="楷体" w:cs="楷体" w:hint="eastAsia"/>
          <w:sz w:val="21"/>
          <w:szCs w:val="21"/>
        </w:rPr>
        <w:t>，</w:t>
      </w:r>
      <w:r>
        <w:rPr>
          <w:rFonts w:ascii="楷体" w:eastAsia="楷体" w:hAnsi="楷体" w:cs="楷体" w:hint="eastAsia"/>
          <w:sz w:val="21"/>
          <w:szCs w:val="21"/>
        </w:rPr>
        <w:t>香港警務處</w:t>
      </w:r>
      <w:r>
        <w:rPr>
          <w:rFonts w:ascii="楷体" w:eastAsia="楷体" w:hAnsi="楷体" w:cs="楷体" w:hint="eastAsia"/>
          <w:sz w:val="21"/>
          <w:szCs w:val="21"/>
          <w:lang w:eastAsia="zh-TW"/>
        </w:rPr>
        <w:t>高級督察，</w:t>
      </w:r>
      <w:r>
        <w:rPr>
          <w:rFonts w:ascii="楷体" w:eastAsia="楷体" w:hAnsi="楷体" w:cs="楷体" w:hint="eastAsia"/>
          <w:sz w:val="21"/>
          <w:szCs w:val="21"/>
        </w:rPr>
        <w:t>國際刑警中國香港</w:t>
      </w:r>
      <w:r>
        <w:rPr>
          <w:rFonts w:ascii="楷体" w:eastAsia="楷体" w:hAnsi="楷体" w:cs="楷体" w:hint="eastAsia"/>
          <w:sz w:val="21"/>
          <w:szCs w:val="21"/>
          <w:lang w:eastAsia="zh-TW"/>
        </w:rPr>
        <w:t>聯絡官</w:t>
      </w:r>
      <w:r>
        <w:rPr>
          <w:rFonts w:ascii="楷体" w:eastAsia="楷体" w:hAnsi="楷体" w:cs="楷体" w:hint="eastAsia"/>
          <w:sz w:val="21"/>
          <w:szCs w:val="21"/>
        </w:rPr>
        <w:t>.</w:t>
      </w:r>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3" w:rsidRDefault="00B0327C">
    <w:pPr>
      <w:pStyle w:val="aa"/>
      <w:ind w:firstLineChars="0" w:firstLine="0"/>
      <w:jc w:val="left"/>
      <w:rPr>
        <w:rFonts w:ascii="仿宋" w:eastAsia="仿宋" w:hAnsi="仿宋"/>
      </w:rPr>
    </w:pPr>
    <w:r>
      <w:rPr>
        <w:rFonts w:ascii="仿宋" w:eastAsia="仿宋" w:hAnsi="仿宋" w:hint="eastAsia"/>
      </w:rPr>
      <w:t>第九届海峡两岸暨香港、澳门警学研讨会论文集</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3" w:rsidRDefault="00B0327C">
    <w:pPr>
      <w:pStyle w:val="aa"/>
      <w:ind w:firstLine="360"/>
      <w:jc w:val="right"/>
    </w:pPr>
    <w:r>
      <w:rPr>
        <w:rFonts w:ascii="仿宋" w:eastAsia="仿宋" w:hAnsi="仿宋" w:hint="eastAsia"/>
      </w:rPr>
      <w:t>兩岸四地創新跨境警務合作平台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3" w:rsidRDefault="009E7F73">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0"/>
  <w:drawingGridVerticalSpacing w:val="163"/>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pos w:val="sectEnd"/>
    <w:numFmt w:val="decimalEnclosedCircleChinese"/>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9E7F73"/>
    <w:rsid w:val="00B0327C"/>
    <w:rsid w:val="00DD6CA0"/>
    <w:rsid w:val="42A921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unhideWhenUsed="0"/>
    <w:lsdException w:name="toc 7" w:unhideWhenUsed="0"/>
    <w:lsdException w:name="toc 8" w:unhideWhenUsed="0"/>
    <w:lsdException w:name="toc 9" w:unhideWhenUsed="0"/>
    <w:lsdException w:name="footnote text" w:semiHidden="0"/>
    <w:lsdException w:name="header" w:semiHidden="0" w:uiPriority="99"/>
    <w:lsdException w:name="footer" w:semiHidden="0" w:uiPriority="99"/>
    <w:lsdException w:name="caption" w:uiPriority="35" w:qFormat="1"/>
    <w:lsdException w:name="footnote reference" w:semiHidden="0"/>
    <w:lsdException w:name="page number" w:semiHidden="0" w:unhideWhenUsed="0"/>
    <w:lsdException w:name="endnote reference" w:semiHidden="0" w:uiPriority="99" w:unhideWhenUsed="0"/>
    <w:lsdException w:name="endnote text" w:semiHidden="0" w:uiPriority="99"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Body Text Indent 2" w:semiHidden="0" w:unhideWhenUsed="0"/>
    <w:lsdException w:name="Block Text" w:semiHidden="0" w:unhideWhenUsed="0"/>
    <w:lsdException w:name="Hyperlink" w:semiHidden="0" w:uiPriority="99"/>
    <w:lsdException w:name="FollowedHyperlink" w:semiHidden="0" w:unhideWhenUsed="0"/>
    <w:lsdException w:name="Strong" w:semiHidden="0" w:uiPriority="99" w:unhideWhenUsed="0" w:qFormat="1"/>
    <w:lsdException w:name="Emphasis" w:semiHidden="0" w:unhideWhenUsed="0" w:qFormat="1"/>
    <w:lsdException w:name="Document Map" w:uiPriority="99" w:unhideWhenUsed="0"/>
    <w:lsdException w:name="HTML Top of Form" w:uiPriority="99"/>
    <w:lsdException w:name="HTML Bottom of Form" w:uiPriority="99"/>
    <w:lsdException w:name="Normal (Web)" w:semiHidden="0"/>
    <w:lsdException w:name="HTML Preformatted" w:semiHidden="0" w:unhideWhenUsed="0"/>
    <w:lsdException w:name="No List" w:uiPriority="99"/>
    <w:lsdException w:name="Outline List 1" w:uiPriority="99"/>
    <w:lsdException w:name="Outline List 2" w:uiPriority="99"/>
    <w:lsdException w:name="Outline List 3" w:uiPriority="99"/>
    <w:lsdException w:name="Balloon Text"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73"/>
    <w:pPr>
      <w:widowControl w:val="0"/>
      <w:spacing w:line="360" w:lineRule="exact"/>
      <w:ind w:firstLineChars="200" w:firstLine="200"/>
      <w:jc w:val="both"/>
    </w:pPr>
    <w:rPr>
      <w:kern w:val="2"/>
      <w:sz w:val="24"/>
      <w:szCs w:val="24"/>
    </w:rPr>
  </w:style>
  <w:style w:type="paragraph" w:styleId="1">
    <w:name w:val="heading 1"/>
    <w:basedOn w:val="a"/>
    <w:next w:val="a"/>
    <w:link w:val="1Char"/>
    <w:qFormat/>
    <w:rsid w:val="009E7F73"/>
    <w:pPr>
      <w:keepNext/>
      <w:keepLines/>
      <w:spacing w:line="560" w:lineRule="exact"/>
      <w:ind w:firstLineChars="0" w:firstLine="0"/>
      <w:jc w:val="center"/>
      <w:outlineLvl w:val="0"/>
    </w:pPr>
    <w:rPr>
      <w:rFonts w:eastAsia="方正小标宋_GBK"/>
      <w:bCs/>
      <w:kern w:val="44"/>
      <w:sz w:val="44"/>
      <w:szCs w:val="44"/>
    </w:rPr>
  </w:style>
  <w:style w:type="paragraph" w:styleId="2">
    <w:name w:val="heading 2"/>
    <w:basedOn w:val="a"/>
    <w:next w:val="a"/>
    <w:link w:val="2Char"/>
    <w:unhideWhenUsed/>
    <w:qFormat/>
    <w:rsid w:val="009E7F73"/>
    <w:pPr>
      <w:keepNext/>
      <w:keepLines/>
      <w:adjustRightInd w:val="0"/>
      <w:snapToGrid w:val="0"/>
      <w:spacing w:before="120" w:after="120" w:line="600" w:lineRule="exact"/>
      <w:ind w:firstLineChars="0" w:firstLine="0"/>
      <w:jc w:val="center"/>
      <w:outlineLvl w:val="1"/>
    </w:pPr>
    <w:rPr>
      <w:rFonts w:ascii="Cambria" w:eastAsia="楷体" w:hAnsi="Cambria" w:cs="黑体"/>
      <w:bCs/>
      <w:sz w:val="30"/>
      <w:szCs w:val="32"/>
    </w:rPr>
  </w:style>
  <w:style w:type="paragraph" w:styleId="3">
    <w:name w:val="heading 3"/>
    <w:basedOn w:val="a"/>
    <w:next w:val="a"/>
    <w:link w:val="3Char"/>
    <w:unhideWhenUsed/>
    <w:qFormat/>
    <w:rsid w:val="009E7F73"/>
    <w:pPr>
      <w:keepNext/>
      <w:keepLines/>
      <w:spacing w:before="120" w:after="120" w:line="416" w:lineRule="atLeast"/>
      <w:outlineLvl w:val="2"/>
    </w:pPr>
    <w:rPr>
      <w:rFonts w:eastAsia="黑体"/>
      <w:bCs/>
      <w:sz w:val="28"/>
      <w:szCs w:val="32"/>
    </w:rPr>
  </w:style>
  <w:style w:type="paragraph" w:styleId="4">
    <w:name w:val="heading 4"/>
    <w:basedOn w:val="a"/>
    <w:next w:val="a"/>
    <w:link w:val="4Char"/>
    <w:uiPriority w:val="9"/>
    <w:unhideWhenUsed/>
    <w:qFormat/>
    <w:rsid w:val="009E7F73"/>
    <w:pPr>
      <w:keepNext/>
      <w:keepLines/>
      <w:spacing w:line="376" w:lineRule="atLeast"/>
      <w:outlineLvl w:val="3"/>
    </w:pPr>
    <w:rPr>
      <w:rFonts w:ascii="Cambria" w:hAnsi="Cambria" w:cs="黑体"/>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9E7F73"/>
    <w:pPr>
      <w:spacing w:line="240" w:lineRule="auto"/>
      <w:ind w:left="1260" w:firstLineChars="0" w:firstLine="0"/>
      <w:jc w:val="left"/>
    </w:pPr>
    <w:rPr>
      <w:sz w:val="18"/>
      <w:szCs w:val="18"/>
    </w:rPr>
  </w:style>
  <w:style w:type="paragraph" w:styleId="a3">
    <w:name w:val="Document Map"/>
    <w:basedOn w:val="a"/>
    <w:link w:val="Char"/>
    <w:uiPriority w:val="99"/>
    <w:semiHidden/>
    <w:rsid w:val="009E7F73"/>
    <w:pPr>
      <w:shd w:val="clear" w:color="auto" w:fill="000080"/>
      <w:spacing w:line="240" w:lineRule="auto"/>
      <w:ind w:firstLineChars="0" w:firstLine="0"/>
    </w:pPr>
    <w:rPr>
      <w:sz w:val="21"/>
      <w:szCs w:val="20"/>
    </w:rPr>
  </w:style>
  <w:style w:type="paragraph" w:styleId="a4">
    <w:name w:val="Body Text"/>
    <w:basedOn w:val="a"/>
    <w:link w:val="Char0"/>
    <w:rsid w:val="009E7F73"/>
    <w:pPr>
      <w:widowControl/>
      <w:spacing w:after="120" w:line="240" w:lineRule="auto"/>
      <w:ind w:firstLineChars="0" w:firstLine="0"/>
      <w:jc w:val="left"/>
    </w:pPr>
    <w:rPr>
      <w:kern w:val="0"/>
      <w:lang w:eastAsia="en-US"/>
    </w:rPr>
  </w:style>
  <w:style w:type="paragraph" w:styleId="a5">
    <w:name w:val="Body Text Indent"/>
    <w:basedOn w:val="a"/>
    <w:link w:val="Char1"/>
    <w:rsid w:val="009E7F73"/>
    <w:pPr>
      <w:spacing w:line="360" w:lineRule="auto"/>
      <w:ind w:right="631" w:firstLineChars="250" w:firstLine="600"/>
    </w:pPr>
    <w:rPr>
      <w:rFonts w:ascii="仿宋_GB2312" w:eastAsia="仿宋_GB2312"/>
      <w:szCs w:val="20"/>
    </w:rPr>
  </w:style>
  <w:style w:type="paragraph" w:styleId="a6">
    <w:name w:val="Block Text"/>
    <w:basedOn w:val="a"/>
    <w:rsid w:val="009E7F73"/>
    <w:pPr>
      <w:spacing w:line="240" w:lineRule="auto"/>
      <w:ind w:left="600" w:right="631" w:firstLineChars="0" w:firstLine="460"/>
    </w:pPr>
    <w:rPr>
      <w:szCs w:val="20"/>
    </w:rPr>
  </w:style>
  <w:style w:type="paragraph" w:styleId="5">
    <w:name w:val="toc 5"/>
    <w:basedOn w:val="a"/>
    <w:next w:val="a"/>
    <w:uiPriority w:val="39"/>
    <w:rsid w:val="009E7F73"/>
    <w:pPr>
      <w:spacing w:line="240" w:lineRule="auto"/>
      <w:ind w:left="840" w:firstLineChars="0" w:firstLine="0"/>
      <w:jc w:val="left"/>
    </w:pPr>
    <w:rPr>
      <w:sz w:val="18"/>
      <w:szCs w:val="18"/>
    </w:rPr>
  </w:style>
  <w:style w:type="paragraph" w:styleId="30">
    <w:name w:val="toc 3"/>
    <w:basedOn w:val="a"/>
    <w:next w:val="a"/>
    <w:uiPriority w:val="39"/>
    <w:qFormat/>
    <w:rsid w:val="009E7F73"/>
    <w:pPr>
      <w:tabs>
        <w:tab w:val="right" w:leader="dot" w:pos="8720"/>
      </w:tabs>
      <w:spacing w:line="300" w:lineRule="exact"/>
      <w:ind w:firstLineChars="400" w:firstLine="840"/>
      <w:jc w:val="left"/>
    </w:pPr>
    <w:rPr>
      <w:iCs/>
      <w:sz w:val="21"/>
      <w:szCs w:val="20"/>
    </w:rPr>
  </w:style>
  <w:style w:type="paragraph" w:styleId="8">
    <w:name w:val="toc 8"/>
    <w:basedOn w:val="a"/>
    <w:next w:val="a"/>
    <w:semiHidden/>
    <w:rsid w:val="009E7F73"/>
    <w:pPr>
      <w:spacing w:line="240" w:lineRule="auto"/>
      <w:ind w:left="1470" w:firstLineChars="0" w:firstLine="0"/>
      <w:jc w:val="left"/>
    </w:pPr>
    <w:rPr>
      <w:sz w:val="18"/>
      <w:szCs w:val="18"/>
    </w:rPr>
  </w:style>
  <w:style w:type="paragraph" w:styleId="20">
    <w:name w:val="Body Text Indent 2"/>
    <w:basedOn w:val="a"/>
    <w:link w:val="2Char0"/>
    <w:rsid w:val="009E7F73"/>
    <w:pPr>
      <w:spacing w:after="120" w:line="480" w:lineRule="auto"/>
      <w:ind w:leftChars="200" w:left="420" w:firstLineChars="0" w:firstLine="0"/>
    </w:pPr>
    <w:rPr>
      <w:sz w:val="21"/>
      <w:szCs w:val="20"/>
    </w:rPr>
  </w:style>
  <w:style w:type="paragraph" w:styleId="a7">
    <w:name w:val="endnote text"/>
    <w:basedOn w:val="a"/>
    <w:link w:val="Char2"/>
    <w:uiPriority w:val="99"/>
    <w:rsid w:val="009E7F73"/>
    <w:pPr>
      <w:snapToGrid w:val="0"/>
      <w:spacing w:line="440" w:lineRule="exact"/>
      <w:ind w:firstLineChars="196" w:firstLine="196"/>
      <w:jc w:val="left"/>
    </w:pPr>
    <w:rPr>
      <w:sz w:val="21"/>
      <w:szCs w:val="21"/>
    </w:rPr>
  </w:style>
  <w:style w:type="paragraph" w:styleId="a8">
    <w:name w:val="Balloon Text"/>
    <w:basedOn w:val="a"/>
    <w:link w:val="Char3"/>
    <w:uiPriority w:val="99"/>
    <w:unhideWhenUsed/>
    <w:rsid w:val="009E7F73"/>
    <w:pPr>
      <w:spacing w:line="240" w:lineRule="auto"/>
    </w:pPr>
    <w:rPr>
      <w:sz w:val="18"/>
      <w:szCs w:val="18"/>
    </w:rPr>
  </w:style>
  <w:style w:type="paragraph" w:styleId="a9">
    <w:name w:val="footer"/>
    <w:basedOn w:val="a"/>
    <w:link w:val="Char4"/>
    <w:uiPriority w:val="99"/>
    <w:unhideWhenUsed/>
    <w:rsid w:val="009E7F73"/>
    <w:pPr>
      <w:tabs>
        <w:tab w:val="center" w:pos="4153"/>
        <w:tab w:val="right" w:pos="8306"/>
      </w:tabs>
      <w:snapToGrid w:val="0"/>
      <w:jc w:val="left"/>
    </w:pPr>
    <w:rPr>
      <w:sz w:val="18"/>
      <w:szCs w:val="18"/>
    </w:rPr>
  </w:style>
  <w:style w:type="paragraph" w:styleId="aa">
    <w:name w:val="header"/>
    <w:basedOn w:val="a"/>
    <w:link w:val="Char5"/>
    <w:uiPriority w:val="99"/>
    <w:unhideWhenUsed/>
    <w:rsid w:val="009E7F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E7F73"/>
    <w:pPr>
      <w:spacing w:before="120" w:after="120" w:line="240" w:lineRule="auto"/>
      <w:ind w:firstLineChars="0" w:firstLine="0"/>
    </w:pPr>
    <w:rPr>
      <w:b/>
      <w:bCs/>
      <w:caps/>
      <w:szCs w:val="20"/>
    </w:rPr>
  </w:style>
  <w:style w:type="paragraph" w:styleId="40">
    <w:name w:val="toc 4"/>
    <w:basedOn w:val="a"/>
    <w:next w:val="a"/>
    <w:uiPriority w:val="39"/>
    <w:rsid w:val="009E7F73"/>
    <w:pPr>
      <w:spacing w:line="240" w:lineRule="auto"/>
      <w:ind w:left="630" w:firstLineChars="0" w:firstLine="0"/>
      <w:jc w:val="left"/>
    </w:pPr>
    <w:rPr>
      <w:sz w:val="18"/>
      <w:szCs w:val="18"/>
    </w:rPr>
  </w:style>
  <w:style w:type="paragraph" w:styleId="ab">
    <w:name w:val="Subtitle"/>
    <w:basedOn w:val="a"/>
    <w:next w:val="a"/>
    <w:link w:val="Char6"/>
    <w:uiPriority w:val="11"/>
    <w:qFormat/>
    <w:rsid w:val="009E7F73"/>
    <w:pPr>
      <w:spacing w:before="240" w:after="60" w:line="312" w:lineRule="atLeast"/>
      <w:jc w:val="center"/>
      <w:outlineLvl w:val="1"/>
    </w:pPr>
    <w:rPr>
      <w:rFonts w:ascii="Cambria" w:hAnsi="Cambria" w:cs="黑体"/>
      <w:b/>
      <w:bCs/>
      <w:kern w:val="28"/>
      <w:sz w:val="32"/>
      <w:szCs w:val="32"/>
    </w:rPr>
  </w:style>
  <w:style w:type="paragraph" w:styleId="ac">
    <w:name w:val="footnote text"/>
    <w:basedOn w:val="a"/>
    <w:link w:val="Char7"/>
    <w:unhideWhenUsed/>
    <w:rsid w:val="009E7F73"/>
    <w:pPr>
      <w:snapToGrid w:val="0"/>
      <w:jc w:val="left"/>
    </w:pPr>
    <w:rPr>
      <w:sz w:val="18"/>
      <w:szCs w:val="18"/>
    </w:rPr>
  </w:style>
  <w:style w:type="paragraph" w:styleId="6">
    <w:name w:val="toc 6"/>
    <w:basedOn w:val="a"/>
    <w:next w:val="a"/>
    <w:semiHidden/>
    <w:rsid w:val="009E7F73"/>
    <w:pPr>
      <w:spacing w:line="240" w:lineRule="auto"/>
      <w:ind w:left="1050" w:firstLineChars="0" w:firstLine="0"/>
      <w:jc w:val="left"/>
    </w:pPr>
    <w:rPr>
      <w:sz w:val="18"/>
      <w:szCs w:val="18"/>
    </w:rPr>
  </w:style>
  <w:style w:type="paragraph" w:styleId="21">
    <w:name w:val="toc 2"/>
    <w:basedOn w:val="a"/>
    <w:next w:val="a"/>
    <w:uiPriority w:val="39"/>
    <w:qFormat/>
    <w:rsid w:val="009E7F73"/>
    <w:pPr>
      <w:tabs>
        <w:tab w:val="right" w:leader="dot" w:pos="8720"/>
      </w:tabs>
      <w:spacing w:line="320" w:lineRule="exact"/>
      <w:ind w:leftChars="200" w:left="420" w:rightChars="100" w:right="210" w:firstLineChars="0" w:firstLine="0"/>
    </w:pPr>
    <w:rPr>
      <w:smallCaps/>
      <w:sz w:val="21"/>
      <w:szCs w:val="20"/>
    </w:rPr>
  </w:style>
  <w:style w:type="paragraph" w:styleId="9">
    <w:name w:val="toc 9"/>
    <w:basedOn w:val="a"/>
    <w:next w:val="a"/>
    <w:semiHidden/>
    <w:rsid w:val="009E7F73"/>
    <w:pPr>
      <w:spacing w:line="240" w:lineRule="auto"/>
      <w:ind w:left="1680" w:firstLineChars="0" w:firstLine="0"/>
      <w:jc w:val="left"/>
    </w:pPr>
    <w:rPr>
      <w:sz w:val="18"/>
      <w:szCs w:val="18"/>
    </w:rPr>
  </w:style>
  <w:style w:type="paragraph" w:styleId="HTML">
    <w:name w:val="HTML Preformatted"/>
    <w:basedOn w:val="a"/>
    <w:link w:val="HTMLChar"/>
    <w:rsid w:val="009E7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rPr>
  </w:style>
  <w:style w:type="paragraph" w:styleId="ad">
    <w:name w:val="Normal (Web)"/>
    <w:basedOn w:val="a"/>
    <w:unhideWhenUsed/>
    <w:rsid w:val="009E7F73"/>
    <w:pPr>
      <w:widowControl/>
      <w:spacing w:before="100" w:beforeAutospacing="1" w:after="100" w:afterAutospacing="1" w:line="240" w:lineRule="auto"/>
      <w:ind w:firstLineChars="0" w:firstLine="0"/>
      <w:jc w:val="left"/>
    </w:pPr>
    <w:rPr>
      <w:rFonts w:ascii="宋体" w:hAnsi="宋体" w:cs="宋体"/>
      <w:kern w:val="0"/>
    </w:rPr>
  </w:style>
  <w:style w:type="character" w:styleId="ae">
    <w:name w:val="Strong"/>
    <w:uiPriority w:val="99"/>
    <w:qFormat/>
    <w:rsid w:val="009E7F73"/>
    <w:rPr>
      <w:b/>
      <w:bCs/>
    </w:rPr>
  </w:style>
  <w:style w:type="character" w:styleId="af">
    <w:name w:val="endnote reference"/>
    <w:basedOn w:val="a0"/>
    <w:uiPriority w:val="99"/>
    <w:rsid w:val="009E7F73"/>
    <w:rPr>
      <w:vertAlign w:val="superscript"/>
    </w:rPr>
  </w:style>
  <w:style w:type="character" w:styleId="af0">
    <w:name w:val="page number"/>
    <w:basedOn w:val="a0"/>
    <w:rsid w:val="009E7F73"/>
  </w:style>
  <w:style w:type="character" w:styleId="af1">
    <w:name w:val="FollowedHyperlink"/>
    <w:rsid w:val="009E7F73"/>
    <w:rPr>
      <w:color w:val="800080"/>
      <w:u w:val="single"/>
    </w:rPr>
  </w:style>
  <w:style w:type="character" w:styleId="af2">
    <w:name w:val="Emphasis"/>
    <w:basedOn w:val="a0"/>
    <w:qFormat/>
    <w:rsid w:val="009E7F73"/>
    <w:rPr>
      <w:i/>
    </w:rPr>
  </w:style>
  <w:style w:type="character" w:styleId="af3">
    <w:name w:val="Hyperlink"/>
    <w:basedOn w:val="a0"/>
    <w:uiPriority w:val="99"/>
    <w:unhideWhenUsed/>
    <w:rsid w:val="009E7F73"/>
    <w:rPr>
      <w:color w:val="0000FF"/>
      <w:u w:val="single"/>
    </w:rPr>
  </w:style>
  <w:style w:type="character" w:styleId="af4">
    <w:name w:val="footnote reference"/>
    <w:basedOn w:val="a0"/>
    <w:unhideWhenUsed/>
    <w:rsid w:val="009E7F73"/>
    <w:rPr>
      <w:vertAlign w:val="superscript"/>
    </w:rPr>
  </w:style>
  <w:style w:type="paragraph" w:customStyle="1" w:styleId="New">
    <w:name w:val="正文 New"/>
    <w:rsid w:val="009E7F73"/>
    <w:pPr>
      <w:widowControl w:val="0"/>
    </w:pPr>
    <w:rPr>
      <w:szCs w:val="21"/>
    </w:rPr>
  </w:style>
  <w:style w:type="paragraph" w:customStyle="1" w:styleId="af5">
    <w:name w:val="英文内容"/>
    <w:basedOn w:val="a"/>
    <w:link w:val="Char8"/>
    <w:qFormat/>
    <w:rsid w:val="009E7F73"/>
    <w:pPr>
      <w:ind w:firstLineChars="0" w:firstLine="0"/>
    </w:pPr>
    <w:rPr>
      <w:rFonts w:eastAsia="Times New Roman"/>
    </w:rPr>
  </w:style>
  <w:style w:type="paragraph" w:customStyle="1" w:styleId="af6">
    <w:name w:val="英文大标题"/>
    <w:basedOn w:val="af5"/>
    <w:link w:val="Char9"/>
    <w:qFormat/>
    <w:rsid w:val="009E7F73"/>
    <w:pPr>
      <w:spacing w:line="600" w:lineRule="exact"/>
      <w:jc w:val="center"/>
    </w:pPr>
    <w:rPr>
      <w:b/>
      <w:sz w:val="42"/>
      <w:szCs w:val="44"/>
    </w:rPr>
  </w:style>
  <w:style w:type="paragraph" w:customStyle="1" w:styleId="001">
    <w:name w:val="英文小标题001"/>
    <w:basedOn w:val="a"/>
    <w:link w:val="001Char"/>
    <w:qFormat/>
    <w:rsid w:val="009E7F73"/>
    <w:pPr>
      <w:spacing w:before="240" w:after="240" w:line="400" w:lineRule="exact"/>
      <w:ind w:firstLineChars="0" w:firstLine="0"/>
      <w:jc w:val="left"/>
    </w:pPr>
    <w:rPr>
      <w:b/>
      <w:bCs/>
      <w:sz w:val="28"/>
      <w:szCs w:val="28"/>
    </w:rPr>
  </w:style>
  <w:style w:type="paragraph" w:customStyle="1" w:styleId="CharCharCharChar">
    <w:name w:val="Char Char Char Char"/>
    <w:basedOn w:val="a"/>
    <w:rsid w:val="009E7F73"/>
    <w:pPr>
      <w:adjustRightInd w:val="0"/>
      <w:spacing w:line="360" w:lineRule="auto"/>
      <w:ind w:firstLineChars="0" w:firstLine="0"/>
    </w:pPr>
    <w:rPr>
      <w:rFonts w:ascii="仿宋_GB2312" w:eastAsia="仿宋_GB2312"/>
      <w:snapToGrid w:val="0"/>
      <w:kern w:val="0"/>
      <w:szCs w:val="20"/>
    </w:rPr>
  </w:style>
  <w:style w:type="paragraph" w:customStyle="1" w:styleId="CharChar1">
    <w:name w:val="Char Char1"/>
    <w:basedOn w:val="a"/>
    <w:rsid w:val="009E7F73"/>
    <w:pPr>
      <w:widowControl/>
      <w:spacing w:after="160" w:line="240" w:lineRule="exact"/>
      <w:ind w:firstLineChars="0" w:firstLine="0"/>
      <w:jc w:val="left"/>
    </w:pPr>
    <w:rPr>
      <w:rFonts w:eastAsia="仿宋_GB2312"/>
      <w:kern w:val="0"/>
      <w:sz w:val="32"/>
      <w:szCs w:val="20"/>
    </w:rPr>
  </w:style>
  <w:style w:type="paragraph" w:customStyle="1" w:styleId="default">
    <w:name w:val="default"/>
    <w:basedOn w:val="a"/>
    <w:rsid w:val="009E7F7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3TimesNewRoman">
    <w:name w:val="样式 标题 3 + (西文) Times New Roman (中文) 黑体 四号"/>
    <w:basedOn w:val="2"/>
    <w:link w:val="3TimesNewRomanChar"/>
    <w:rsid w:val="009E7F73"/>
    <w:pPr>
      <w:topLinePunct/>
      <w:adjustRightInd/>
      <w:snapToGrid/>
      <w:spacing w:before="0" w:after="0" w:line="360" w:lineRule="auto"/>
    </w:pPr>
    <w:rPr>
      <w:rFonts w:ascii="Arial" w:eastAsia="黑体" w:hAnsi="Arial" w:cs="Times New Roman"/>
      <w:kern w:val="0"/>
      <w:sz w:val="28"/>
      <w:lang/>
    </w:rPr>
  </w:style>
  <w:style w:type="paragraph" w:customStyle="1" w:styleId="CharCharCharCharCharCharCharCharCharChar">
    <w:name w:val="Char Char Char Char Char Char Char Char Char Char"/>
    <w:basedOn w:val="a"/>
    <w:next w:val="ac"/>
    <w:rsid w:val="009E7F73"/>
    <w:pPr>
      <w:spacing w:line="360" w:lineRule="auto"/>
      <w:ind w:firstLineChars="0" w:firstLine="0"/>
    </w:pPr>
    <w:rPr>
      <w:rFonts w:ascii="Calibri" w:hAnsi="Calibri"/>
      <w:sz w:val="21"/>
      <w:szCs w:val="22"/>
    </w:rPr>
  </w:style>
  <w:style w:type="paragraph" w:customStyle="1" w:styleId="TOC1">
    <w:name w:val="TOC 标题1"/>
    <w:basedOn w:val="1"/>
    <w:next w:val="a"/>
    <w:uiPriority w:val="39"/>
    <w:qFormat/>
    <w:rsid w:val="009E7F73"/>
    <w:pPr>
      <w:widowControl/>
      <w:adjustRightInd w:val="0"/>
      <w:spacing w:before="480" w:line="276" w:lineRule="auto"/>
      <w:jc w:val="left"/>
      <w:outlineLvl w:val="9"/>
    </w:pPr>
    <w:rPr>
      <w:rFonts w:ascii="Cambria" w:eastAsia="宋体" w:hAnsi="Cambria"/>
      <w:b/>
      <w:color w:val="365F91"/>
      <w:kern w:val="0"/>
      <w:sz w:val="28"/>
      <w:szCs w:val="28"/>
    </w:rPr>
  </w:style>
  <w:style w:type="paragraph" w:customStyle="1" w:styleId="11">
    <w:name w:val="列出段落1"/>
    <w:basedOn w:val="a"/>
    <w:uiPriority w:val="34"/>
    <w:qFormat/>
    <w:rsid w:val="009E7F73"/>
    <w:pPr>
      <w:spacing w:line="240" w:lineRule="auto"/>
      <w:ind w:firstLine="420"/>
    </w:pPr>
    <w:rPr>
      <w:rFonts w:ascii="Calibri" w:hAnsi="Calibri"/>
      <w:sz w:val="21"/>
      <w:szCs w:val="22"/>
    </w:rPr>
  </w:style>
  <w:style w:type="paragraph" w:customStyle="1" w:styleId="12">
    <w:name w:val="修订1"/>
    <w:hidden/>
    <w:uiPriority w:val="99"/>
    <w:semiHidden/>
    <w:rsid w:val="009E7F73"/>
  </w:style>
  <w:style w:type="paragraph" w:customStyle="1" w:styleId="p0">
    <w:name w:val="p0"/>
    <w:basedOn w:val="a"/>
    <w:rsid w:val="009E7F73"/>
    <w:pPr>
      <w:widowControl/>
      <w:spacing w:line="240" w:lineRule="auto"/>
      <w:ind w:firstLineChars="0" w:firstLine="0"/>
    </w:pPr>
    <w:rPr>
      <w:kern w:val="0"/>
      <w:sz w:val="21"/>
      <w:szCs w:val="21"/>
    </w:rPr>
  </w:style>
  <w:style w:type="paragraph" w:customStyle="1" w:styleId="ordinary-output">
    <w:name w:val="ordinary-output"/>
    <w:basedOn w:val="a"/>
    <w:rsid w:val="009E7F7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efault0">
    <w:name w:val="Default"/>
    <w:rsid w:val="009E7F73"/>
    <w:pPr>
      <w:autoSpaceDE w:val="0"/>
      <w:autoSpaceDN w:val="0"/>
      <w:adjustRightInd w:val="0"/>
    </w:pPr>
    <w:rPr>
      <w:color w:val="000000"/>
      <w:sz w:val="24"/>
      <w:szCs w:val="24"/>
      <w:lang w:eastAsia="en-US"/>
    </w:rPr>
  </w:style>
  <w:style w:type="paragraph" w:customStyle="1" w:styleId="13">
    <w:name w:val="无间隔1"/>
    <w:uiPriority w:val="1"/>
    <w:qFormat/>
    <w:rsid w:val="009E7F73"/>
    <w:pPr>
      <w:widowControl w:val="0"/>
      <w:ind w:firstLineChars="200" w:firstLine="200"/>
      <w:jc w:val="both"/>
    </w:pPr>
    <w:rPr>
      <w:kern w:val="2"/>
      <w:sz w:val="24"/>
      <w:szCs w:val="24"/>
    </w:rPr>
  </w:style>
  <w:style w:type="paragraph" w:customStyle="1" w:styleId="af7">
    <w:name w:val="รายการย่อหน้า"/>
    <w:basedOn w:val="a"/>
    <w:uiPriority w:val="34"/>
    <w:qFormat/>
    <w:rsid w:val="009E7F73"/>
    <w:pPr>
      <w:widowControl/>
      <w:spacing w:line="240" w:lineRule="auto"/>
      <w:ind w:left="720" w:firstLineChars="0" w:firstLine="0"/>
      <w:contextualSpacing/>
      <w:jc w:val="left"/>
    </w:pPr>
    <w:rPr>
      <w:rFonts w:ascii="Cordia New" w:eastAsia="PMingLiU" w:hAnsi="Cordia New" w:cs="Cordia New"/>
      <w:kern w:val="0"/>
      <w:sz w:val="32"/>
      <w:szCs w:val="40"/>
    </w:rPr>
  </w:style>
  <w:style w:type="paragraph" w:customStyle="1" w:styleId="CharCharChar">
    <w:name w:val="Char Char Char"/>
    <w:basedOn w:val="a"/>
    <w:rsid w:val="009E7F73"/>
    <w:pPr>
      <w:tabs>
        <w:tab w:val="left" w:pos="360"/>
      </w:tabs>
      <w:spacing w:line="240" w:lineRule="auto"/>
      <w:ind w:firstLineChars="0" w:firstLine="0"/>
    </w:p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9E7F73"/>
    <w:pPr>
      <w:widowControl w:val="0"/>
      <w:jc w:val="both"/>
    </w:pPr>
    <w:rPr>
      <w:szCs w:val="24"/>
    </w:rPr>
  </w:style>
  <w:style w:type="paragraph" w:customStyle="1" w:styleId="NewNewNew">
    <w:name w:val="正文 New New New"/>
    <w:rsid w:val="009E7F73"/>
    <w:pPr>
      <w:widowControl w:val="0"/>
      <w:jc w:val="both"/>
    </w:pPr>
  </w:style>
  <w:style w:type="paragraph" w:customStyle="1" w:styleId="NormalNew">
    <w:name w:val="Normal New"/>
    <w:link w:val="NormalNewChar"/>
    <w:rsid w:val="009E7F73"/>
    <w:pPr>
      <w:widowControl w:val="0"/>
      <w:jc w:val="both"/>
    </w:pPr>
  </w:style>
  <w:style w:type="paragraph" w:customStyle="1" w:styleId="CharCharCharCharCharChar1CharCharCharCharCharCharCharCharCharCharCharCharChar">
    <w:name w:val="Char Char Char Char Char Char1 Char Char Char Char Char Char Char Char Char Char Char Char Char"/>
    <w:basedOn w:val="a"/>
    <w:rsid w:val="009E7F73"/>
    <w:pPr>
      <w:tabs>
        <w:tab w:val="left" w:pos="360"/>
      </w:tabs>
      <w:spacing w:line="240" w:lineRule="auto"/>
      <w:ind w:firstLineChars="0" w:firstLine="0"/>
    </w:pPr>
  </w:style>
  <w:style w:type="paragraph" w:customStyle="1" w:styleId="af8">
    <w:name w:val="清單段落"/>
    <w:basedOn w:val="a"/>
    <w:qFormat/>
    <w:rsid w:val="009E7F73"/>
    <w:pPr>
      <w:spacing w:line="240" w:lineRule="auto"/>
      <w:ind w:leftChars="200" w:left="480" w:firstLineChars="0" w:firstLine="0"/>
      <w:jc w:val="left"/>
    </w:pPr>
    <w:rPr>
      <w:rFonts w:ascii="Calibri" w:eastAsia="PMingLiU" w:hAnsi="Calibri"/>
      <w:szCs w:val="22"/>
      <w:lang w:eastAsia="zh-TW"/>
    </w:rPr>
  </w:style>
  <w:style w:type="paragraph" w:customStyle="1" w:styleId="14">
    <w:name w:val="列出段落1"/>
    <w:basedOn w:val="a"/>
    <w:rsid w:val="009E7F73"/>
    <w:pPr>
      <w:suppressAutoHyphens/>
      <w:spacing w:line="240" w:lineRule="auto"/>
      <w:ind w:left="480" w:firstLineChars="0" w:firstLine="0"/>
      <w:jc w:val="left"/>
    </w:pPr>
    <w:rPr>
      <w:rFonts w:ascii="Calibri" w:eastAsia="PMingLiU" w:hAnsi="Calibri" w:cs="Calibri"/>
      <w:kern w:val="1"/>
      <w:szCs w:val="22"/>
      <w:lang w:eastAsia="ar-SA"/>
    </w:rPr>
  </w:style>
  <w:style w:type="character" w:customStyle="1" w:styleId="Char5">
    <w:name w:val="页眉 Char"/>
    <w:basedOn w:val="a0"/>
    <w:link w:val="aa"/>
    <w:uiPriority w:val="99"/>
    <w:rsid w:val="009E7F73"/>
    <w:rPr>
      <w:sz w:val="18"/>
      <w:szCs w:val="18"/>
    </w:rPr>
  </w:style>
  <w:style w:type="character" w:customStyle="1" w:styleId="Char4">
    <w:name w:val="页脚 Char"/>
    <w:basedOn w:val="a0"/>
    <w:link w:val="a9"/>
    <w:uiPriority w:val="99"/>
    <w:rsid w:val="009E7F73"/>
    <w:rPr>
      <w:sz w:val="18"/>
      <w:szCs w:val="18"/>
    </w:rPr>
  </w:style>
  <w:style w:type="character" w:customStyle="1" w:styleId="1Char">
    <w:name w:val="标题 1 Char"/>
    <w:basedOn w:val="a0"/>
    <w:link w:val="1"/>
    <w:rsid w:val="009E7F73"/>
    <w:rPr>
      <w:rFonts w:ascii="Times New Roman" w:eastAsia="方正小标宋_GBK" w:hAnsi="Times New Roman" w:cs="Times New Roman"/>
      <w:bCs/>
      <w:kern w:val="44"/>
      <w:sz w:val="44"/>
      <w:szCs w:val="44"/>
    </w:rPr>
  </w:style>
  <w:style w:type="character" w:customStyle="1" w:styleId="2Char">
    <w:name w:val="标题 2 Char"/>
    <w:basedOn w:val="a0"/>
    <w:link w:val="2"/>
    <w:rsid w:val="009E7F73"/>
    <w:rPr>
      <w:rFonts w:ascii="Cambria" w:eastAsia="楷体" w:hAnsi="Cambria" w:cs="黑体"/>
      <w:bCs/>
      <w:sz w:val="30"/>
      <w:szCs w:val="32"/>
    </w:rPr>
  </w:style>
  <w:style w:type="character" w:customStyle="1" w:styleId="Char3">
    <w:name w:val="批注框文本 Char"/>
    <w:basedOn w:val="a0"/>
    <w:link w:val="a8"/>
    <w:uiPriority w:val="99"/>
    <w:semiHidden/>
    <w:rsid w:val="009E7F73"/>
    <w:rPr>
      <w:rFonts w:ascii="Times New Roman" w:hAnsi="Times New Roman" w:cs="Times New Roman"/>
      <w:sz w:val="18"/>
      <w:szCs w:val="18"/>
    </w:rPr>
  </w:style>
  <w:style w:type="character" w:customStyle="1" w:styleId="3Char">
    <w:name w:val="标题 3 Char"/>
    <w:basedOn w:val="a0"/>
    <w:link w:val="3"/>
    <w:rsid w:val="009E7F73"/>
    <w:rPr>
      <w:rFonts w:ascii="Times New Roman" w:eastAsia="黑体" w:hAnsi="Times New Roman" w:cs="Times New Roman"/>
      <w:bCs/>
      <w:sz w:val="28"/>
      <w:szCs w:val="32"/>
    </w:rPr>
  </w:style>
  <w:style w:type="character" w:customStyle="1" w:styleId="Char8">
    <w:name w:val="英文内容 Char"/>
    <w:basedOn w:val="a0"/>
    <w:link w:val="af5"/>
    <w:rsid w:val="009E7F73"/>
    <w:rPr>
      <w:rFonts w:ascii="Times New Roman" w:eastAsia="Times New Roman" w:hAnsi="Times New Roman" w:cs="Times New Roman"/>
      <w:sz w:val="24"/>
      <w:szCs w:val="24"/>
    </w:rPr>
  </w:style>
  <w:style w:type="character" w:customStyle="1" w:styleId="Char9">
    <w:name w:val="英文大标题 Char"/>
    <w:basedOn w:val="Char8"/>
    <w:link w:val="af6"/>
    <w:rsid w:val="009E7F73"/>
    <w:rPr>
      <w:b/>
      <w:sz w:val="42"/>
      <w:szCs w:val="44"/>
    </w:rPr>
  </w:style>
  <w:style w:type="character" w:customStyle="1" w:styleId="001Char">
    <w:name w:val="英文小标题001 Char"/>
    <w:basedOn w:val="a0"/>
    <w:link w:val="001"/>
    <w:rsid w:val="009E7F73"/>
    <w:rPr>
      <w:rFonts w:ascii="Times New Roman" w:hAnsi="Times New Roman" w:cs="Times New Roman"/>
      <w:b/>
      <w:bCs/>
      <w:sz w:val="28"/>
      <w:szCs w:val="28"/>
    </w:rPr>
  </w:style>
  <w:style w:type="character" w:customStyle="1" w:styleId="Char2">
    <w:name w:val="尾注文本 Char"/>
    <w:basedOn w:val="a0"/>
    <w:link w:val="a7"/>
    <w:uiPriority w:val="99"/>
    <w:rsid w:val="009E7F73"/>
    <w:rPr>
      <w:rFonts w:ascii="Times New Roman" w:eastAsia="宋体" w:hAnsi="Times New Roman" w:cs="Times New Roman"/>
      <w:szCs w:val="21"/>
    </w:rPr>
  </w:style>
  <w:style w:type="character" w:customStyle="1" w:styleId="Char10">
    <w:name w:val="尾注文本 Char1"/>
    <w:basedOn w:val="a0"/>
    <w:link w:val="a7"/>
    <w:uiPriority w:val="99"/>
    <w:semiHidden/>
    <w:rsid w:val="009E7F73"/>
    <w:rPr>
      <w:rFonts w:ascii="Times New Roman" w:hAnsi="Times New Roman" w:cs="Times New Roman"/>
      <w:sz w:val="24"/>
      <w:szCs w:val="24"/>
    </w:rPr>
  </w:style>
  <w:style w:type="character" w:customStyle="1" w:styleId="Char7">
    <w:name w:val="脚注文本 Char"/>
    <w:basedOn w:val="a0"/>
    <w:link w:val="ac"/>
    <w:uiPriority w:val="99"/>
    <w:rsid w:val="009E7F73"/>
    <w:rPr>
      <w:rFonts w:ascii="Times New Roman" w:hAnsi="Times New Roman" w:cs="Times New Roman"/>
      <w:sz w:val="18"/>
      <w:szCs w:val="18"/>
    </w:rPr>
  </w:style>
  <w:style w:type="character" w:customStyle="1" w:styleId="Char0">
    <w:name w:val="正文文本 Char"/>
    <w:basedOn w:val="a0"/>
    <w:link w:val="a4"/>
    <w:rsid w:val="009E7F73"/>
    <w:rPr>
      <w:rFonts w:ascii="Times New Roman" w:eastAsia="宋体" w:hAnsi="Times New Roman" w:cs="Times New Roman"/>
      <w:kern w:val="0"/>
      <w:sz w:val="24"/>
      <w:szCs w:val="24"/>
      <w:lang w:eastAsia="en-US"/>
    </w:rPr>
  </w:style>
  <w:style w:type="character" w:customStyle="1" w:styleId="Char1">
    <w:name w:val="正文文本缩进 Char"/>
    <w:basedOn w:val="a0"/>
    <w:link w:val="a5"/>
    <w:rsid w:val="009E7F73"/>
    <w:rPr>
      <w:rFonts w:ascii="仿宋_GB2312" w:eastAsia="仿宋_GB2312" w:hAnsi="Times New Roman" w:cs="Times New Roman"/>
      <w:sz w:val="24"/>
      <w:szCs w:val="20"/>
    </w:rPr>
  </w:style>
  <w:style w:type="character" w:customStyle="1" w:styleId="txt">
    <w:name w:val="txt"/>
    <w:basedOn w:val="a0"/>
    <w:rsid w:val="009E7F73"/>
  </w:style>
  <w:style w:type="character" w:customStyle="1" w:styleId="Char">
    <w:name w:val="文档结构图 Char"/>
    <w:basedOn w:val="a0"/>
    <w:link w:val="a3"/>
    <w:uiPriority w:val="99"/>
    <w:semiHidden/>
    <w:rsid w:val="009E7F73"/>
    <w:rPr>
      <w:rFonts w:ascii="Times New Roman" w:eastAsia="宋体" w:hAnsi="Times New Roman" w:cs="Times New Roman"/>
      <w:szCs w:val="20"/>
      <w:shd w:val="clear" w:color="auto" w:fill="000080"/>
    </w:rPr>
  </w:style>
  <w:style w:type="character" w:customStyle="1" w:styleId="a10">
    <w:name w:val="a10"/>
    <w:basedOn w:val="a0"/>
    <w:rsid w:val="009E7F73"/>
  </w:style>
  <w:style w:type="character" w:customStyle="1" w:styleId="HTMLChar">
    <w:name w:val="HTML 预设格式 Char"/>
    <w:basedOn w:val="a0"/>
    <w:link w:val="HTML"/>
    <w:uiPriority w:val="99"/>
    <w:rsid w:val="009E7F73"/>
    <w:rPr>
      <w:rFonts w:ascii="宋体" w:eastAsia="宋体" w:hAnsi="宋体" w:cs="Times New Roman"/>
      <w:kern w:val="0"/>
      <w:sz w:val="24"/>
      <w:szCs w:val="24"/>
    </w:rPr>
  </w:style>
  <w:style w:type="character" w:customStyle="1" w:styleId="3TimesNewRomanChar">
    <w:name w:val="样式 标题 3 + (西文) Times New Roman (中文) 黑体 四号 Char"/>
    <w:link w:val="3TimesNewRoman"/>
    <w:rsid w:val="009E7F73"/>
    <w:rPr>
      <w:rFonts w:ascii="Arial" w:eastAsia="黑体" w:hAnsi="Arial" w:cs="Times New Roman"/>
      <w:bCs/>
      <w:sz w:val="28"/>
      <w:szCs w:val="32"/>
    </w:rPr>
  </w:style>
  <w:style w:type="character" w:customStyle="1" w:styleId="2Char0">
    <w:name w:val="正文文本缩进 2 Char"/>
    <w:basedOn w:val="a0"/>
    <w:link w:val="20"/>
    <w:rsid w:val="009E7F73"/>
    <w:rPr>
      <w:rFonts w:ascii="Times New Roman" w:eastAsia="宋体" w:hAnsi="Times New Roman" w:cs="Times New Roman"/>
      <w:szCs w:val="20"/>
    </w:rPr>
  </w:style>
  <w:style w:type="character" w:customStyle="1" w:styleId="hps">
    <w:name w:val="hps"/>
    <w:basedOn w:val="a0"/>
    <w:rsid w:val="009E7F73"/>
  </w:style>
  <w:style w:type="character" w:customStyle="1" w:styleId="shorttext">
    <w:name w:val="short_text"/>
    <w:basedOn w:val="a0"/>
    <w:rsid w:val="009E7F73"/>
  </w:style>
  <w:style w:type="character" w:customStyle="1" w:styleId="px14">
    <w:name w:val="px14"/>
    <w:basedOn w:val="a0"/>
    <w:rsid w:val="009E7F73"/>
  </w:style>
  <w:style w:type="character" w:customStyle="1" w:styleId="st1">
    <w:name w:val="st1"/>
    <w:basedOn w:val="a0"/>
    <w:rsid w:val="009E7F73"/>
  </w:style>
  <w:style w:type="character" w:customStyle="1" w:styleId="Char6">
    <w:name w:val="副标题 Char"/>
    <w:basedOn w:val="a0"/>
    <w:link w:val="ab"/>
    <w:uiPriority w:val="11"/>
    <w:rsid w:val="009E7F73"/>
    <w:rPr>
      <w:rFonts w:ascii="Cambria" w:eastAsia="宋体" w:hAnsi="Cambria" w:cs="黑体"/>
      <w:b/>
      <w:bCs/>
      <w:kern w:val="28"/>
      <w:sz w:val="32"/>
      <w:szCs w:val="32"/>
    </w:rPr>
  </w:style>
  <w:style w:type="character" w:customStyle="1" w:styleId="apple-converted-space">
    <w:name w:val="apple-converted-space"/>
    <w:basedOn w:val="a0"/>
    <w:rsid w:val="009E7F73"/>
  </w:style>
  <w:style w:type="character" w:customStyle="1" w:styleId="4Char">
    <w:name w:val="标题 4 Char"/>
    <w:basedOn w:val="a0"/>
    <w:link w:val="4"/>
    <w:uiPriority w:val="9"/>
    <w:rsid w:val="009E7F73"/>
    <w:rPr>
      <w:rFonts w:ascii="Cambria" w:eastAsia="宋体" w:hAnsi="Cambria" w:cs="黑体"/>
      <w:b/>
      <w:bCs/>
      <w:sz w:val="24"/>
      <w:szCs w:val="28"/>
    </w:rPr>
  </w:style>
  <w:style w:type="character" w:customStyle="1" w:styleId="NormalNewChar">
    <w:name w:val="Normal New Char"/>
    <w:basedOn w:val="a0"/>
    <w:link w:val="NormalNew"/>
    <w:locked/>
    <w:rsid w:val="009E7F73"/>
    <w:rPr>
      <w:lang w:val="en-US" w:eastAsia="zh-CN" w:bidi="ar-SA"/>
    </w:rPr>
  </w:style>
  <w:style w:type="character" w:customStyle="1" w:styleId="ilh-link">
    <w:name w:val="ilh-link"/>
    <w:basedOn w:val="a0"/>
    <w:rsid w:val="009E7F73"/>
  </w:style>
  <w:style w:type="character" w:customStyle="1" w:styleId="FootnoteCharacters">
    <w:name w:val="Footnote Characters"/>
    <w:rsid w:val="009E7F73"/>
    <w:rPr>
      <w:vertAlign w:val="superscript"/>
    </w:rPr>
  </w:style>
  <w:style w:type="character" w:customStyle="1" w:styleId="A17">
    <w:name w:val="A17"/>
    <w:rsid w:val="009E7F73"/>
    <w:rPr>
      <w:color w:val="000000"/>
      <w:sz w:val="17"/>
      <w:szCs w:val="17"/>
    </w:rPr>
  </w:style>
  <w:style w:type="character" w:customStyle="1" w:styleId="WW-FootnoteCharacters">
    <w:name w:val="WW-Footnote Characters"/>
    <w:rsid w:val="009E7F7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nanzao.com/tc/hk/23414/liu-jin-tu-she-liang-yi-fan-yi-jiao-xiang-gang&#65292;" TargetMode="External"/><Relationship Id="rId3" Type="http://schemas.openxmlformats.org/officeDocument/2006/relationships/hyperlink" Target="http://www.eurojust.europa.eu/dolibrary/corporate/Pages/annual-reports.aspx" TargetMode="External"/><Relationship Id="rId7" Type="http://schemas.openxmlformats.org/officeDocument/2006/relationships/hyperlink" Target="http://www.hkcd.com.hk/content/2008-05/28/content_2077720.htm&#65292;2008&#24180;5&#26376;28&#26085;." TargetMode="External"/><Relationship Id="rId2" Type="http://schemas.openxmlformats.org/officeDocument/2006/relationships/hyperlink" Target="http://www.eurojust.europa.eu/about/background/pages/mission-tasks.aspx" TargetMode="External"/><Relationship Id="rId1" Type="http://schemas.openxmlformats.org/officeDocument/2006/relationships/hyperlink" Target="https://www.europol.europa.eu/content/international-network-romanian-cybercriminals-dismantled" TargetMode="External"/><Relationship Id="rId6" Type="http://schemas.openxmlformats.org/officeDocument/2006/relationships/hyperlink" Target="http://www.google.com/url?url=http:/bjfyj.cupl.edu.cn/CN/article/downloadArticleFi" TargetMode="External"/><Relationship Id="rId5" Type="http://schemas.openxmlformats.org/officeDocument/2006/relationships/hyperlink" Target="http://www.bbc.com/news/world-europe-13194723" TargetMode="External"/><Relationship Id="rId4" Type="http://schemas.openxmlformats.org/officeDocument/2006/relationships/hyperlink" Target="http://www.utrechtlawreview.org/index.php/ulr/article/view/28" TargetMode="External"/><Relationship Id="rId9" Type="http://schemas.openxmlformats.org/officeDocument/2006/relationships/hyperlink" Target="http://www.info.gov.hk/gia/general/201407/04/P20140704078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2128</Words>
  <Characters>12136</Characters>
  <Application>Microsoft Office Word</Application>
  <DocSecurity>0</DocSecurity>
  <Lines>101</Lines>
  <Paragraphs>28</Paragraphs>
  <ScaleCrop>false</ScaleCrop>
  <Company>微软中国</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兩岸四地創新跨境警務合作平台</dc:title>
  <dc:creator>admin</dc:creator>
  <cp:lastModifiedBy>Administrator</cp:lastModifiedBy>
  <cp:revision>1</cp:revision>
  <cp:lastPrinted>2014-09-19T01:34:00Z</cp:lastPrinted>
  <dcterms:created xsi:type="dcterms:W3CDTF">2014-09-22T05:01:00Z</dcterms:created>
  <dcterms:modified xsi:type="dcterms:W3CDTF">2015-04-22T00:33:00Z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