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5D4E" w14:textId="77777777" w:rsidR="00650F56" w:rsidRDefault="00650F56" w:rsidP="00650F56">
      <w:pPr>
        <w:adjustRightInd w:val="0"/>
        <w:snapToGrid w:val="0"/>
        <w:jc w:val="center"/>
        <w:rPr>
          <w:rFonts w:ascii="方正大标宋_GBK" w:eastAsia="方正大标宋_GBK" w:hAnsi="Times New Roman"/>
          <w:sz w:val="44"/>
          <w:szCs w:val="44"/>
        </w:rPr>
      </w:pPr>
    </w:p>
    <w:p w14:paraId="0F6B3F8A" w14:textId="77777777" w:rsidR="00650F56" w:rsidRDefault="00650F56" w:rsidP="00650F56">
      <w:pPr>
        <w:adjustRightInd w:val="0"/>
        <w:snapToGrid w:val="0"/>
        <w:jc w:val="center"/>
        <w:rPr>
          <w:rFonts w:ascii="方正大标宋_GBK" w:eastAsia="方正大标宋_GBK" w:hAnsi="Times New Roman" w:hint="eastAsia"/>
          <w:sz w:val="44"/>
          <w:szCs w:val="44"/>
        </w:rPr>
      </w:pPr>
    </w:p>
    <w:p w14:paraId="1EF6D128" w14:textId="6F5F652C" w:rsidR="00650F56" w:rsidRDefault="00650F56" w:rsidP="00650F56">
      <w:pPr>
        <w:adjustRightInd w:val="0"/>
        <w:snapToGrid w:val="0"/>
        <w:jc w:val="center"/>
        <w:rPr>
          <w:rFonts w:ascii="方正大标宋_GBK" w:eastAsia="方正大标宋_GBK" w:hAnsi="Times New Roman"/>
          <w:sz w:val="44"/>
          <w:szCs w:val="44"/>
        </w:rPr>
      </w:pPr>
      <w:r>
        <w:rPr>
          <w:rFonts w:ascii="方正大标宋_GBK" w:eastAsia="方正大标宋_GBK" w:hAnsi="Times New Roman"/>
          <w:sz w:val="44"/>
          <w:szCs w:val="44"/>
        </w:rPr>
        <w:t xml:space="preserve">  </w:t>
      </w:r>
      <w:r w:rsidR="00545A73" w:rsidRPr="00EE0285">
        <w:rPr>
          <w:rFonts w:ascii="方正大标宋_GBK" w:eastAsia="方正大标宋_GBK" w:hAnsi="Times New Roman" w:hint="eastAsia"/>
          <w:sz w:val="44"/>
          <w:szCs w:val="44"/>
        </w:rPr>
        <w:t>论上海公安“执法指引”</w:t>
      </w:r>
    </w:p>
    <w:p w14:paraId="51157A82" w14:textId="30AAAE8B" w:rsidR="00545A73" w:rsidRPr="00EE0285" w:rsidRDefault="00545A73" w:rsidP="00650F56">
      <w:pPr>
        <w:adjustRightInd w:val="0"/>
        <w:snapToGrid w:val="0"/>
        <w:jc w:val="center"/>
        <w:rPr>
          <w:rFonts w:ascii="方正大标宋_GBK" w:eastAsia="方正大标宋_GBK" w:hAnsi="Times New Roman" w:hint="eastAsia"/>
          <w:sz w:val="44"/>
          <w:szCs w:val="44"/>
        </w:rPr>
      </w:pPr>
      <w:r w:rsidRPr="00EE0285">
        <w:rPr>
          <w:rFonts w:ascii="方正大标宋_GBK" w:eastAsia="方正大标宋_GBK" w:hAnsi="Times New Roman" w:hint="eastAsia"/>
          <w:sz w:val="44"/>
          <w:szCs w:val="44"/>
        </w:rPr>
        <w:t>的逻辑基础与运行机制</w:t>
      </w:r>
    </w:p>
    <w:p w14:paraId="4009B24E" w14:textId="77777777" w:rsidR="000E5DC7" w:rsidRPr="005271FD" w:rsidRDefault="00545A73" w:rsidP="00CE69E5">
      <w:pPr>
        <w:spacing w:beforeLines="100" w:before="312"/>
        <w:jc w:val="center"/>
        <w:rPr>
          <w:rFonts w:ascii="楷体" w:eastAsia="楷体" w:hAnsi="楷体"/>
          <w:sz w:val="30"/>
          <w:szCs w:val="30"/>
        </w:rPr>
      </w:pPr>
      <w:r w:rsidRPr="005271FD">
        <w:rPr>
          <w:rFonts w:ascii="楷体" w:eastAsia="楷体" w:hAnsi="楷体"/>
          <w:sz w:val="30"/>
          <w:szCs w:val="30"/>
        </w:rPr>
        <w:t>上海市公安局法制总队课题组</w:t>
      </w:r>
      <w:r w:rsidR="000E5DC7" w:rsidRPr="00CE69E5">
        <w:rPr>
          <w:rStyle w:val="af3"/>
          <w:rFonts w:ascii="楷体" w:eastAsia="楷体" w:hAnsi="楷体"/>
          <w:color w:val="FFFFFF" w:themeColor="background1"/>
          <w:sz w:val="30"/>
          <w:szCs w:val="30"/>
        </w:rPr>
        <w:endnoteReference w:customMarkFollows="1" w:id="1"/>
        <w:sym w:font="Symbol" w:char="F02A"/>
      </w:r>
    </w:p>
    <w:p w14:paraId="64383924" w14:textId="77777777" w:rsidR="00024D89" w:rsidRDefault="00024D89" w:rsidP="00024D89">
      <w:pPr>
        <w:adjustRightInd w:val="0"/>
        <w:spacing w:line="400" w:lineRule="exact"/>
        <w:ind w:leftChars="200" w:left="420" w:rightChars="200" w:right="420" w:firstLineChars="200" w:firstLine="480"/>
        <w:rPr>
          <w:rFonts w:ascii="楷体" w:eastAsia="楷体" w:hAnsi="楷体"/>
          <w:sz w:val="24"/>
          <w:szCs w:val="24"/>
        </w:rPr>
      </w:pPr>
    </w:p>
    <w:p w14:paraId="55B151D2" w14:textId="30F8D403" w:rsidR="000E5DC7" w:rsidRPr="00B659A4" w:rsidRDefault="00B07A0E" w:rsidP="00024D89">
      <w:pPr>
        <w:adjustRightInd w:val="0"/>
        <w:spacing w:line="400" w:lineRule="exact"/>
        <w:ind w:leftChars="200" w:left="420" w:rightChars="200" w:right="420" w:firstLineChars="200" w:firstLine="482"/>
        <w:rPr>
          <w:rFonts w:ascii="楷体" w:eastAsia="楷体" w:hAnsi="楷体"/>
          <w:sz w:val="24"/>
          <w:szCs w:val="24"/>
        </w:rPr>
      </w:pPr>
      <w:bookmarkStart w:id="0" w:name="_Hlk18106032"/>
      <w:r w:rsidRPr="00880551">
        <w:rPr>
          <w:rFonts w:ascii="黑体" w:eastAsia="黑体" w:hAnsi="黑体" w:hint="eastAsia"/>
          <w:b/>
          <w:sz w:val="24"/>
        </w:rPr>
        <w:t>内容摘要</w:t>
      </w:r>
      <w:bookmarkEnd w:id="0"/>
      <w:r w:rsidRPr="00880551">
        <w:rPr>
          <w:rFonts w:ascii="黑体" w:eastAsia="黑体" w:hAnsi="黑体" w:hint="eastAsia"/>
          <w:b/>
          <w:sz w:val="24"/>
        </w:rPr>
        <w:t>：</w:t>
      </w:r>
      <w:r w:rsidR="000E5DC7" w:rsidRPr="00B659A4">
        <w:rPr>
          <w:rFonts w:ascii="楷体" w:eastAsia="楷体" w:hAnsi="楷体"/>
          <w:sz w:val="24"/>
          <w:szCs w:val="24"/>
        </w:rPr>
        <w:t>在全面依法治国的大背景下，人民群众对法治赋予更多新的期待，复杂的执法环境、多变的执法场景、较难平衡的价值取向以及容易偏差的执法裁量尺度，共同构成了执法指引举措推广的背景。执法指引来源于破解执法疑难复杂问题的执法需求，根植于对行政执法理论和实践经验的积累，形成于执法、复议、诉讼相关部门之间的沟通协商，完善于对指引实施效果的反馈以及及时更新迭代，落地于一线执法人员的遵照执行。执法指引不是公民权利义务的创设，而是对各类执法规范的梳理汇总，对外并不约束人民群众，对内为民警执法提供指导和参考。</w:t>
      </w:r>
    </w:p>
    <w:p w14:paraId="0E9CC55A" w14:textId="448D3FDF" w:rsidR="000E5DC7" w:rsidRPr="00B659A4" w:rsidRDefault="00022C15" w:rsidP="00024D89">
      <w:pPr>
        <w:adjustRightInd w:val="0"/>
        <w:spacing w:line="400" w:lineRule="exact"/>
        <w:ind w:leftChars="200" w:left="420" w:rightChars="200" w:right="420" w:firstLineChars="200" w:firstLine="482"/>
        <w:rPr>
          <w:rFonts w:ascii="楷体" w:eastAsia="楷体" w:hAnsi="楷体"/>
          <w:sz w:val="24"/>
          <w:szCs w:val="24"/>
        </w:rPr>
      </w:pPr>
      <w:bookmarkStart w:id="1" w:name="_Hlk18106044"/>
      <w:r w:rsidRPr="00880551">
        <w:rPr>
          <w:rFonts w:ascii="黑体" w:eastAsia="黑体" w:hAnsi="黑体"/>
          <w:b/>
          <w:bCs/>
          <w:sz w:val="24"/>
        </w:rPr>
        <w:t>关键词</w:t>
      </w:r>
      <w:bookmarkEnd w:id="1"/>
      <w:r w:rsidRPr="00880551">
        <w:rPr>
          <w:rFonts w:ascii="黑体" w:eastAsia="黑体" w:hAnsi="黑体" w:hint="eastAsia"/>
          <w:b/>
          <w:bCs/>
          <w:sz w:val="24"/>
        </w:rPr>
        <w:t>：</w:t>
      </w:r>
      <w:r w:rsidR="000E5DC7" w:rsidRPr="00B659A4">
        <w:rPr>
          <w:rFonts w:ascii="楷体" w:eastAsia="楷体" w:hAnsi="楷体"/>
          <w:sz w:val="24"/>
          <w:szCs w:val="24"/>
        </w:rPr>
        <w:t>执法指引</w:t>
      </w:r>
      <w:r>
        <w:rPr>
          <w:rFonts w:ascii="楷体" w:eastAsia="楷体" w:hAnsi="楷体" w:hint="eastAsia"/>
          <w:sz w:val="24"/>
          <w:szCs w:val="24"/>
        </w:rPr>
        <w:t xml:space="preserve"> </w:t>
      </w:r>
      <w:r>
        <w:rPr>
          <w:rFonts w:ascii="楷体" w:eastAsia="楷体" w:hAnsi="楷体"/>
          <w:sz w:val="24"/>
          <w:szCs w:val="24"/>
        </w:rPr>
        <w:t xml:space="preserve"> </w:t>
      </w:r>
      <w:r w:rsidR="000E5DC7" w:rsidRPr="00B659A4">
        <w:rPr>
          <w:rFonts w:ascii="楷体" w:eastAsia="楷体" w:hAnsi="楷体"/>
          <w:sz w:val="24"/>
          <w:szCs w:val="24"/>
        </w:rPr>
        <w:t>法律解释</w:t>
      </w:r>
      <w:r>
        <w:rPr>
          <w:rFonts w:ascii="楷体" w:eastAsia="楷体" w:hAnsi="楷体" w:hint="eastAsia"/>
          <w:sz w:val="24"/>
          <w:szCs w:val="24"/>
        </w:rPr>
        <w:t xml:space="preserve"> </w:t>
      </w:r>
      <w:r>
        <w:rPr>
          <w:rFonts w:ascii="楷体" w:eastAsia="楷体" w:hAnsi="楷体"/>
          <w:sz w:val="24"/>
          <w:szCs w:val="24"/>
        </w:rPr>
        <w:t xml:space="preserve"> </w:t>
      </w:r>
      <w:r w:rsidR="000E5DC7" w:rsidRPr="00B659A4">
        <w:rPr>
          <w:rFonts w:ascii="楷体" w:eastAsia="楷体" w:hAnsi="楷体"/>
          <w:sz w:val="24"/>
          <w:szCs w:val="24"/>
        </w:rPr>
        <w:t>规范执法</w:t>
      </w:r>
    </w:p>
    <w:p w14:paraId="583C7812" w14:textId="77777777" w:rsidR="004844F0" w:rsidRDefault="004844F0" w:rsidP="004844F0">
      <w:pPr>
        <w:adjustRightInd w:val="0"/>
        <w:spacing w:line="400" w:lineRule="exact"/>
        <w:ind w:firstLineChars="200" w:firstLine="480"/>
        <w:rPr>
          <w:rFonts w:ascii="宋体" w:eastAsia="宋体" w:hAnsi="宋体"/>
          <w:sz w:val="24"/>
          <w:szCs w:val="24"/>
        </w:rPr>
      </w:pPr>
    </w:p>
    <w:p w14:paraId="07754FB6" w14:textId="3DD6104F" w:rsidR="000E5DC7" w:rsidRPr="004844F0" w:rsidRDefault="000E5DC7" w:rsidP="004844F0">
      <w:pPr>
        <w:adjustRightInd w:val="0"/>
        <w:spacing w:line="400" w:lineRule="exact"/>
        <w:ind w:firstLineChars="200" w:firstLine="480"/>
        <w:rPr>
          <w:rFonts w:ascii="宋体" w:eastAsia="宋体" w:hAnsi="宋体"/>
          <w:sz w:val="24"/>
          <w:szCs w:val="24"/>
        </w:rPr>
      </w:pPr>
      <w:r w:rsidRPr="004844F0">
        <w:rPr>
          <w:rFonts w:ascii="宋体" w:eastAsia="宋体" w:hAnsi="宋体"/>
          <w:sz w:val="24"/>
          <w:szCs w:val="24"/>
        </w:rPr>
        <w:t>近年来，上海公安机关针对具体执法场景的“现场执法”及“法律适用”，出台了大量指导民警具体行为和规范裁量尺度的执法指引文件。随着执法指引数量发展和质量提升，执法指引实现了从单一化向体系化的转变、从“被动参战”向“主动作战”的转变，不仅形成了涉及交通、治安、专项工作等领域的横向到边的执法指引体系，在纵向上也与国家和本市相关法律法规及时呼应，形成强烈互动，助推了执法行为从“随意粗放”向“教科书式”的转变，对全局民警规范执法具有积极助益。截至目前，先后制定涉及道路交通管理、烟花爆竹管控、</w:t>
      </w:r>
      <w:proofErr w:type="gramStart"/>
      <w:r w:rsidRPr="004844F0">
        <w:rPr>
          <w:rFonts w:ascii="宋体" w:eastAsia="宋体" w:hAnsi="宋体"/>
          <w:sz w:val="24"/>
          <w:szCs w:val="24"/>
        </w:rPr>
        <w:t>进博会</w:t>
      </w:r>
      <w:proofErr w:type="gramEnd"/>
      <w:r w:rsidRPr="004844F0">
        <w:rPr>
          <w:rFonts w:ascii="宋体" w:eastAsia="宋体" w:hAnsi="宋体"/>
          <w:sz w:val="24"/>
          <w:szCs w:val="24"/>
        </w:rPr>
        <w:t>安保、疫情防控处置等涵盖200余种执法场景的执法指引，为上海公安工作顺利开展和法治公安建设持续推进提供了有力的法制支撑和坚强保障。总结相关经验，对执法指引机制的认识仍处于执法机关的一项具体举措，缺乏理论上的认识自觉。为了进一步深化对执法指引运行机制的认识，推动完善执法指引的撰写</w:t>
      </w:r>
      <w:r w:rsidRPr="004844F0">
        <w:rPr>
          <w:rFonts w:ascii="宋体" w:eastAsia="宋体" w:hAnsi="宋体"/>
          <w:sz w:val="24"/>
          <w:szCs w:val="24"/>
        </w:rPr>
        <w:lastRenderedPageBreak/>
        <w:t>工作和理论研究，进一步发挥指引指导实践的重要作用，本文从执法指引产生的背景和产生的必然性，执法指引的制度性质和内容边界，以及执法指引机制运行逻辑等角度开展研究，以期为法治公安建设和法治政府建设高质量发展提供助益。</w:t>
      </w:r>
    </w:p>
    <w:p w14:paraId="3A7FC013" w14:textId="77777777" w:rsidR="000E5DC7" w:rsidRPr="00DF082B" w:rsidRDefault="000E5DC7" w:rsidP="008B7582">
      <w:pPr>
        <w:adjustRightInd w:val="0"/>
        <w:spacing w:beforeLines="30" w:before="93" w:afterLines="30" w:after="93" w:line="400" w:lineRule="exact"/>
        <w:ind w:firstLineChars="200" w:firstLine="560"/>
        <w:rPr>
          <w:rFonts w:ascii="黑体" w:eastAsia="黑体" w:hAnsi="黑体"/>
          <w:sz w:val="28"/>
          <w:szCs w:val="28"/>
        </w:rPr>
      </w:pPr>
      <w:r w:rsidRPr="00DF082B">
        <w:rPr>
          <w:rFonts w:ascii="黑体" w:eastAsia="黑体" w:hAnsi="黑体"/>
          <w:sz w:val="28"/>
          <w:szCs w:val="28"/>
        </w:rPr>
        <w:t>一、执法指引的产生背景及必然性</w:t>
      </w:r>
    </w:p>
    <w:p w14:paraId="51F87344" w14:textId="77777777" w:rsidR="000E5DC7" w:rsidRPr="004844F0" w:rsidRDefault="000E5DC7" w:rsidP="004844F0">
      <w:pPr>
        <w:adjustRightInd w:val="0"/>
        <w:spacing w:line="400" w:lineRule="exact"/>
        <w:ind w:firstLineChars="200" w:firstLine="480"/>
        <w:rPr>
          <w:rFonts w:ascii="宋体" w:eastAsia="宋体" w:hAnsi="宋体"/>
          <w:sz w:val="24"/>
          <w:szCs w:val="24"/>
        </w:rPr>
      </w:pPr>
      <w:r w:rsidRPr="004844F0">
        <w:rPr>
          <w:rFonts w:ascii="宋体" w:eastAsia="宋体" w:hAnsi="宋体"/>
          <w:sz w:val="24"/>
          <w:szCs w:val="24"/>
        </w:rPr>
        <w:t>公安机关从基本职责上看是执法机关，执法办案是公安机关的主责主业，是履行为民服务的基本载体和方式。党的十八大以来，上海公安机关深入学习贯彻习近平法治思想，牢牢把握严格规范公正文明执法的要求，聚焦法治公安建设目标，紧盯人民群众新期待，持续深化公安执法规范化建设，人民群众的获得感、幸福感、安全感获得稳步提升。党和国家对法治建设的新要求、人民群众对法治建设的新期待均要求公安机关在现有成绩的基础上，更多举措、更</w:t>
      </w:r>
      <w:proofErr w:type="gramStart"/>
      <w:r w:rsidRPr="004844F0">
        <w:rPr>
          <w:rFonts w:ascii="宋体" w:eastAsia="宋体" w:hAnsi="宋体"/>
          <w:sz w:val="24"/>
          <w:szCs w:val="24"/>
        </w:rPr>
        <w:t>实措施</w:t>
      </w:r>
      <w:proofErr w:type="gramEnd"/>
      <w:r w:rsidRPr="004844F0">
        <w:rPr>
          <w:rFonts w:ascii="宋体" w:eastAsia="宋体" w:hAnsi="宋体"/>
          <w:sz w:val="24"/>
          <w:szCs w:val="24"/>
        </w:rPr>
        <w:t>地落实严格、规范、公正、文明执法的总要求，这便为执法指引的制定实施创造了环境、提供了契机。</w:t>
      </w:r>
    </w:p>
    <w:p w14:paraId="436AD3CA" w14:textId="77777777" w:rsidR="000E5DC7" w:rsidRPr="004844F0" w:rsidRDefault="000E5DC7" w:rsidP="004844F0">
      <w:pPr>
        <w:pStyle w:val="21"/>
        <w:spacing w:line="400" w:lineRule="exact"/>
        <w:ind w:firstLine="480"/>
        <w:rPr>
          <w:rFonts w:ascii="宋体" w:eastAsia="宋体" w:hAnsi="宋体"/>
          <w:sz w:val="24"/>
          <w:szCs w:val="24"/>
        </w:rPr>
      </w:pPr>
      <w:r w:rsidRPr="004844F0">
        <w:rPr>
          <w:rFonts w:ascii="宋体" w:eastAsia="宋体" w:hAnsi="宋体"/>
          <w:sz w:val="24"/>
          <w:szCs w:val="24"/>
        </w:rPr>
        <w:t>（一）现场执法场景复杂多变，需要执法指引细化指导</w:t>
      </w:r>
    </w:p>
    <w:p w14:paraId="744BCF49" w14:textId="77777777" w:rsidR="000E5DC7" w:rsidRPr="004844F0" w:rsidRDefault="000E5DC7" w:rsidP="004844F0">
      <w:pPr>
        <w:adjustRightInd w:val="0"/>
        <w:spacing w:line="400" w:lineRule="exact"/>
        <w:ind w:firstLineChars="200" w:firstLine="480"/>
        <w:rPr>
          <w:rFonts w:ascii="宋体" w:eastAsia="宋体" w:hAnsi="宋体"/>
          <w:sz w:val="24"/>
          <w:szCs w:val="24"/>
        </w:rPr>
      </w:pPr>
      <w:r w:rsidRPr="004844F0">
        <w:rPr>
          <w:rFonts w:ascii="宋体" w:eastAsia="宋体" w:hAnsi="宋体"/>
          <w:sz w:val="24"/>
          <w:szCs w:val="24"/>
        </w:rPr>
        <w:t>公安机关直面群众，是基层一线的重要执法力量。根据国家法律法规可以看出，公安机关的人民警察依法履行侦查打击犯罪、维护社会治安和交通秩序、消防安全管理、枪支弹药和危险物品管理、特种行业管理、警卫任务、户政和出入境管理、执行刑罚、计算机信息系统安全保护等工作职责，工作场景特别是现场执法环境不仅庞大而且复杂，每一个执法场景都需要民警认真对待，不仅让当事人满意，还要避免被围观群众误解炒作，这对公安民警特别是基层一线执法民警的执法工作提出了高标准的要求。在这样的背景下，基层民警迫切需要</w:t>
      </w:r>
      <w:r w:rsidRPr="004844F0">
        <w:rPr>
          <w:rFonts w:ascii="宋体" w:eastAsia="宋体" w:hAnsi="宋体" w:hint="eastAsia"/>
          <w:sz w:val="24"/>
          <w:szCs w:val="24"/>
        </w:rPr>
        <w:t>一系列</w:t>
      </w:r>
      <w:r w:rsidRPr="004844F0">
        <w:rPr>
          <w:rFonts w:ascii="宋体" w:eastAsia="宋体" w:hAnsi="宋体"/>
          <w:sz w:val="24"/>
          <w:szCs w:val="24"/>
        </w:rPr>
        <w:t>能够指导如何开展执法工作的指导性意见，以便其能够妥善处理好基层的每一个复杂问题，正是民警的现实需要促</w:t>
      </w:r>
      <w:r w:rsidRPr="004844F0">
        <w:rPr>
          <w:rFonts w:ascii="宋体" w:eastAsia="宋体" w:hAnsi="宋体" w:hint="eastAsia"/>
          <w:sz w:val="24"/>
          <w:szCs w:val="24"/>
        </w:rPr>
        <w:t>成</w:t>
      </w:r>
      <w:r w:rsidRPr="004844F0">
        <w:rPr>
          <w:rFonts w:ascii="宋体" w:eastAsia="宋体" w:hAnsi="宋体"/>
          <w:sz w:val="24"/>
          <w:szCs w:val="24"/>
        </w:rPr>
        <w:t>了执法指引的诞生。</w:t>
      </w:r>
    </w:p>
    <w:p w14:paraId="1B5C1ABC" w14:textId="77777777" w:rsidR="000E5DC7" w:rsidRPr="004844F0" w:rsidRDefault="000E5DC7" w:rsidP="004844F0">
      <w:pPr>
        <w:pStyle w:val="21"/>
        <w:spacing w:line="400" w:lineRule="exact"/>
        <w:ind w:firstLine="480"/>
        <w:rPr>
          <w:rFonts w:ascii="宋体" w:eastAsia="宋体" w:hAnsi="宋体"/>
          <w:sz w:val="24"/>
          <w:szCs w:val="24"/>
        </w:rPr>
      </w:pPr>
      <w:r w:rsidRPr="004844F0">
        <w:rPr>
          <w:rFonts w:ascii="宋体" w:eastAsia="宋体" w:hAnsi="宋体"/>
          <w:sz w:val="24"/>
          <w:szCs w:val="24"/>
        </w:rPr>
        <w:t>（二）价值平衡难度较大，需要执法指引</w:t>
      </w:r>
      <w:proofErr w:type="gramStart"/>
      <w:r w:rsidRPr="004844F0">
        <w:rPr>
          <w:rFonts w:ascii="宋体" w:eastAsia="宋体" w:hAnsi="宋体"/>
          <w:sz w:val="24"/>
          <w:szCs w:val="24"/>
        </w:rPr>
        <w:t>研</w:t>
      </w:r>
      <w:proofErr w:type="gramEnd"/>
      <w:r w:rsidRPr="004844F0">
        <w:rPr>
          <w:rFonts w:ascii="宋体" w:eastAsia="宋体" w:hAnsi="宋体"/>
          <w:sz w:val="24"/>
          <w:szCs w:val="24"/>
        </w:rPr>
        <w:t>判明示</w:t>
      </w:r>
    </w:p>
    <w:p w14:paraId="377A5179" w14:textId="77777777" w:rsidR="000E5DC7" w:rsidRPr="004844F0" w:rsidRDefault="000E5DC7" w:rsidP="004844F0">
      <w:pPr>
        <w:adjustRightInd w:val="0"/>
        <w:spacing w:line="400" w:lineRule="exact"/>
        <w:ind w:firstLineChars="200" w:firstLine="480"/>
        <w:rPr>
          <w:rFonts w:ascii="宋体" w:eastAsia="宋体" w:hAnsi="宋体"/>
          <w:sz w:val="24"/>
          <w:szCs w:val="24"/>
        </w:rPr>
      </w:pPr>
      <w:r w:rsidRPr="004844F0">
        <w:rPr>
          <w:rFonts w:ascii="宋体" w:eastAsia="宋体" w:hAnsi="宋体"/>
          <w:sz w:val="24"/>
          <w:szCs w:val="24"/>
        </w:rPr>
        <w:t>公安执法实效以价值实现为评判标准，基层民警在执法过程中，应当遵循严格、规范、公正、文明的价值准则，这四句话八个字是一个完整的价值体系，执法工作缺任何一项就不能实现合法性和合理性的统一。2022年6月，辽宁“丹东袭警案”</w:t>
      </w:r>
      <w:r w:rsidRPr="004844F0">
        <w:rPr>
          <w:rStyle w:val="af3"/>
          <w:rFonts w:ascii="宋体" w:eastAsia="宋体" w:hAnsi="宋体"/>
          <w:sz w:val="24"/>
          <w:szCs w:val="24"/>
        </w:rPr>
        <w:endnoteReference w:id="2"/>
      </w:r>
      <w:r w:rsidRPr="004844F0">
        <w:rPr>
          <w:rFonts w:ascii="宋体" w:eastAsia="宋体" w:hAnsi="宋体"/>
          <w:sz w:val="24"/>
          <w:szCs w:val="24"/>
        </w:rPr>
        <w:t>舆情引起网络发酵，从网上传播的视频可以看出，民警因为防疫要求对涉</w:t>
      </w:r>
      <w:proofErr w:type="gramStart"/>
      <w:r w:rsidRPr="004844F0">
        <w:rPr>
          <w:rFonts w:ascii="宋体" w:eastAsia="宋体" w:hAnsi="宋体"/>
          <w:sz w:val="24"/>
          <w:szCs w:val="24"/>
        </w:rPr>
        <w:t>事车辆</w:t>
      </w:r>
      <w:proofErr w:type="gramEnd"/>
      <w:r w:rsidRPr="004844F0">
        <w:rPr>
          <w:rFonts w:ascii="宋体" w:eastAsia="宋体" w:hAnsi="宋体"/>
          <w:sz w:val="24"/>
          <w:szCs w:val="24"/>
        </w:rPr>
        <w:t>拦停不予放行，虽是责任心的体现，但并未对涉事当事人正当的就医取药需求予以理会，也未能耐心细致地回应当事人质疑并清楚明白地解释相关规定，虽然严格执法，但是执法行为并不规范，更缺乏执法温度，未能兼顾严格、规范、公正、文明的价值</w:t>
      </w:r>
      <w:r w:rsidRPr="004844F0">
        <w:rPr>
          <w:rFonts w:ascii="宋体" w:eastAsia="宋体" w:hAnsi="宋体" w:hint="eastAsia"/>
          <w:sz w:val="24"/>
          <w:szCs w:val="24"/>
        </w:rPr>
        <w:t>准则</w:t>
      </w:r>
      <w:r w:rsidRPr="004844F0">
        <w:rPr>
          <w:rFonts w:ascii="宋体" w:eastAsia="宋体" w:hAnsi="宋体"/>
          <w:sz w:val="24"/>
          <w:szCs w:val="24"/>
        </w:rPr>
        <w:t>。公安民警工作辛苦</w:t>
      </w:r>
      <w:r w:rsidRPr="004844F0">
        <w:rPr>
          <w:rFonts w:ascii="宋体" w:eastAsia="宋体" w:hAnsi="宋体" w:hint="eastAsia"/>
          <w:sz w:val="24"/>
          <w:szCs w:val="24"/>
        </w:rPr>
        <w:t>、</w:t>
      </w:r>
      <w:r w:rsidRPr="004844F0">
        <w:rPr>
          <w:rFonts w:ascii="宋体" w:eastAsia="宋体" w:hAnsi="宋体"/>
          <w:sz w:val="24"/>
          <w:szCs w:val="24"/>
        </w:rPr>
        <w:t>任务繁重，如要使民警在工作中始终做到严格、规范、公正、文明，就需要通过执法指引告诉民警在遇到哪</w:t>
      </w:r>
      <w:r w:rsidRPr="004844F0">
        <w:rPr>
          <w:rFonts w:ascii="宋体" w:eastAsia="宋体" w:hAnsi="宋体"/>
          <w:sz w:val="24"/>
          <w:szCs w:val="24"/>
        </w:rPr>
        <w:lastRenderedPageBreak/>
        <w:t>一类场景时应该如何适用法律和政策的相关规定，以做到既能维护法律的权威，又能兼顾人民群众的切身利益。</w:t>
      </w:r>
    </w:p>
    <w:p w14:paraId="6A946B1E" w14:textId="77777777" w:rsidR="000E5DC7" w:rsidRPr="004844F0" w:rsidRDefault="000E5DC7" w:rsidP="004844F0">
      <w:pPr>
        <w:pStyle w:val="21"/>
        <w:spacing w:line="400" w:lineRule="exact"/>
        <w:ind w:firstLine="480"/>
        <w:rPr>
          <w:rFonts w:ascii="宋体" w:eastAsia="宋体" w:hAnsi="宋体"/>
          <w:sz w:val="24"/>
          <w:szCs w:val="24"/>
        </w:rPr>
      </w:pPr>
      <w:r w:rsidRPr="004844F0">
        <w:rPr>
          <w:rFonts w:ascii="宋体" w:eastAsia="宋体" w:hAnsi="宋体"/>
          <w:sz w:val="24"/>
          <w:szCs w:val="24"/>
        </w:rPr>
        <w:t>（三）裁量尺度容易偏差，需要执法指引平衡统一</w:t>
      </w:r>
    </w:p>
    <w:p w14:paraId="5ADE47C5" w14:textId="77777777" w:rsidR="000E5DC7" w:rsidRPr="004844F0" w:rsidRDefault="000E5DC7" w:rsidP="004844F0">
      <w:pPr>
        <w:adjustRightInd w:val="0"/>
        <w:spacing w:line="400" w:lineRule="exact"/>
        <w:ind w:firstLineChars="200" w:firstLine="480"/>
        <w:rPr>
          <w:rFonts w:ascii="宋体" w:eastAsia="宋体" w:hAnsi="宋体"/>
          <w:sz w:val="24"/>
          <w:szCs w:val="24"/>
        </w:rPr>
      </w:pPr>
      <w:r w:rsidRPr="004844F0">
        <w:rPr>
          <w:rFonts w:ascii="宋体" w:eastAsia="宋体" w:hAnsi="宋体"/>
          <w:sz w:val="24"/>
          <w:szCs w:val="24"/>
        </w:rPr>
        <w:t>“同类案件相同处理”是执法公正的具体体现之一。因此，规范执法裁量尺度就显得迫切而必要。仅从涉外案件处理角度看，上海作为国际化大都市，是各国媒体的主要聚焦之处，公安机关对相同行为的不同处理可能会带来国外媒体对执法标准的质疑、对不同国家在沪人员的相同行为的不同处理结果可能会</w:t>
      </w:r>
      <w:r w:rsidRPr="004844F0">
        <w:rPr>
          <w:rFonts w:ascii="宋体" w:eastAsia="宋体" w:hAnsi="宋体" w:hint="eastAsia"/>
          <w:sz w:val="24"/>
          <w:szCs w:val="24"/>
        </w:rPr>
        <w:t>引发</w:t>
      </w:r>
      <w:r w:rsidRPr="004844F0">
        <w:rPr>
          <w:rFonts w:ascii="宋体" w:eastAsia="宋体" w:hAnsi="宋体"/>
          <w:sz w:val="24"/>
          <w:szCs w:val="24"/>
        </w:rPr>
        <w:t>媒体对我国法治体系的质疑</w:t>
      </w:r>
      <w:r w:rsidRPr="004844F0">
        <w:rPr>
          <w:rFonts w:ascii="宋体" w:eastAsia="宋体" w:hAnsi="宋体" w:hint="eastAsia"/>
          <w:sz w:val="24"/>
          <w:szCs w:val="24"/>
        </w:rPr>
        <w:t>。</w:t>
      </w:r>
      <w:r w:rsidRPr="004844F0">
        <w:rPr>
          <w:rFonts w:ascii="宋体" w:eastAsia="宋体" w:hAnsi="宋体"/>
          <w:sz w:val="24"/>
          <w:szCs w:val="24"/>
        </w:rPr>
        <w:t>因此，上海作为国际化大都市，同类案件保证统一的执法尺度、同类违法行为保持执法平衡具有现实必要性。法律的规定是抽象的，这就需要执法指引针对某一个特定的行为从法律中寻找执法依据、确定裁量标准，以实现全市执法行为的平衡和执法标准的统一。</w:t>
      </w:r>
    </w:p>
    <w:p w14:paraId="1C7443A9" w14:textId="77777777" w:rsidR="000E5DC7" w:rsidRPr="00C82F03" w:rsidRDefault="000E5DC7" w:rsidP="00C82F03">
      <w:pPr>
        <w:adjustRightInd w:val="0"/>
        <w:spacing w:beforeLines="30" w:before="93" w:afterLines="30" w:after="93" w:line="400" w:lineRule="exact"/>
        <w:ind w:firstLineChars="200" w:firstLine="560"/>
        <w:rPr>
          <w:rFonts w:ascii="黑体" w:eastAsia="黑体" w:hAnsi="黑体"/>
          <w:sz w:val="28"/>
          <w:szCs w:val="28"/>
        </w:rPr>
      </w:pPr>
      <w:r w:rsidRPr="00C82F03">
        <w:rPr>
          <w:rFonts w:ascii="黑体" w:eastAsia="黑体" w:hAnsi="黑体"/>
          <w:sz w:val="28"/>
          <w:szCs w:val="28"/>
        </w:rPr>
        <w:t>二、执法指引的制度属性和内容边界</w:t>
      </w:r>
    </w:p>
    <w:p w14:paraId="33545DDF" w14:textId="77777777" w:rsidR="000E5DC7" w:rsidRPr="004844F0" w:rsidRDefault="000E5DC7" w:rsidP="004844F0">
      <w:pPr>
        <w:pStyle w:val="21"/>
        <w:spacing w:line="400" w:lineRule="exact"/>
        <w:ind w:firstLine="480"/>
        <w:rPr>
          <w:rFonts w:ascii="宋体" w:eastAsia="宋体" w:hAnsi="宋体"/>
          <w:sz w:val="24"/>
          <w:szCs w:val="24"/>
        </w:rPr>
      </w:pPr>
      <w:r w:rsidRPr="004844F0">
        <w:rPr>
          <w:rFonts w:ascii="宋体" w:eastAsia="宋体" w:hAnsi="宋体"/>
          <w:sz w:val="24"/>
          <w:szCs w:val="24"/>
        </w:rPr>
        <w:t>（一）执法指引是实施法律的指导性意见</w:t>
      </w:r>
    </w:p>
    <w:p w14:paraId="46A205AF" w14:textId="77777777" w:rsidR="000E5DC7" w:rsidRPr="004844F0" w:rsidRDefault="000E5DC7" w:rsidP="004844F0">
      <w:pPr>
        <w:adjustRightInd w:val="0"/>
        <w:spacing w:line="400" w:lineRule="exact"/>
        <w:ind w:firstLineChars="200" w:firstLine="480"/>
        <w:rPr>
          <w:rFonts w:ascii="宋体" w:eastAsia="宋体" w:hAnsi="宋体"/>
          <w:sz w:val="24"/>
          <w:szCs w:val="24"/>
        </w:rPr>
      </w:pPr>
      <w:r w:rsidRPr="004844F0">
        <w:rPr>
          <w:rFonts w:ascii="宋体" w:eastAsia="宋体" w:hAnsi="宋体"/>
          <w:sz w:val="24"/>
          <w:szCs w:val="24"/>
        </w:rPr>
        <w:t>行政依据是行政行为的基本要素之一，是行政主体</w:t>
      </w:r>
      <w:proofErr w:type="gramStart"/>
      <w:r w:rsidRPr="004844F0">
        <w:rPr>
          <w:rFonts w:ascii="宋体" w:eastAsia="宋体" w:hAnsi="宋体"/>
          <w:sz w:val="24"/>
          <w:szCs w:val="24"/>
        </w:rPr>
        <w:t>作出</w:t>
      </w:r>
      <w:proofErr w:type="gramEnd"/>
      <w:r w:rsidRPr="004844F0">
        <w:rPr>
          <w:rFonts w:ascii="宋体" w:eastAsia="宋体" w:hAnsi="宋体"/>
          <w:sz w:val="24"/>
          <w:szCs w:val="24"/>
        </w:rPr>
        <w:t>行政行为的规范依据。执法指引就是为行政机关实施行政行为指明适用的行政依据的指导性意见。在理论界，行政行为是否需要有规范依据，特别是法律依据，存在一定争论。行政的“法律保留说”是在德国和日本较为盛行的理论，要求政府的行政活动必须有国会制定法的依据。那么对于是否所有的行政活动都必须有国会制定的法律依据，存在不同主张：一是“侵害保留论”，即主张法律保留原则只适用于侵害公民权益的行政活动。二是“重大事项论”，即主张关系到公民的自由、平等的重大事项必须有法律的依据。三是“权力行政保留论”，即主张无论</w:t>
      </w:r>
      <w:proofErr w:type="gramStart"/>
      <w:r w:rsidRPr="004844F0">
        <w:rPr>
          <w:rFonts w:ascii="宋体" w:eastAsia="宋体" w:hAnsi="宋体"/>
          <w:sz w:val="24"/>
          <w:szCs w:val="24"/>
        </w:rPr>
        <w:t>是授益行为还是侵益行为</w:t>
      </w:r>
      <w:proofErr w:type="gramEnd"/>
      <w:r w:rsidRPr="004844F0">
        <w:rPr>
          <w:rFonts w:ascii="宋体" w:eastAsia="宋体" w:hAnsi="宋体"/>
          <w:sz w:val="24"/>
          <w:szCs w:val="24"/>
        </w:rPr>
        <w:t>，</w:t>
      </w:r>
      <w:proofErr w:type="gramStart"/>
      <w:r w:rsidRPr="004844F0">
        <w:rPr>
          <w:rFonts w:ascii="宋体" w:eastAsia="宋体" w:hAnsi="宋体"/>
          <w:sz w:val="24"/>
          <w:szCs w:val="24"/>
        </w:rPr>
        <w:t>凡权力</w:t>
      </w:r>
      <w:proofErr w:type="gramEnd"/>
      <w:r w:rsidRPr="004844F0">
        <w:rPr>
          <w:rFonts w:ascii="宋体" w:eastAsia="宋体" w:hAnsi="宋体"/>
          <w:sz w:val="24"/>
          <w:szCs w:val="24"/>
        </w:rPr>
        <w:t>行政都需要有法律依据。四是“全部保留论”，即主张所有行政活动都必须有法律依据。从国内法律实践来看，已有越来越多的法律、法规和法律解释，表明了一定的行政行为必须有直接明文的法律依据，否则不得实施。行政主体实施行政行为，必须有法律依据，这是行政合法性原则的体现和基本要求，也是公法学上“公权力，法不授权便无权；私权利，法不禁止便自由”法则的延伸结果。一般来说，只要直接关系到行政相对人行政法上的基本权利和行政行为，特别是对行政相对人不利的行为，就需要有直接明文的法规依据，此外的行政行为，只要符合法的精神便可</w:t>
      </w:r>
      <w:r w:rsidRPr="004844F0">
        <w:rPr>
          <w:rStyle w:val="af3"/>
          <w:rFonts w:ascii="宋体" w:eastAsia="宋体" w:hAnsi="宋体"/>
          <w:sz w:val="24"/>
          <w:szCs w:val="24"/>
        </w:rPr>
        <w:endnoteReference w:id="3"/>
      </w:r>
      <w:r w:rsidRPr="004844F0">
        <w:rPr>
          <w:rFonts w:ascii="宋体" w:eastAsia="宋体" w:hAnsi="宋体"/>
          <w:sz w:val="24"/>
          <w:szCs w:val="24"/>
        </w:rPr>
        <w:t>。</w:t>
      </w:r>
    </w:p>
    <w:p w14:paraId="50C0E3F7" w14:textId="77777777" w:rsidR="000E5DC7" w:rsidRPr="004844F0" w:rsidRDefault="000E5DC7" w:rsidP="004844F0">
      <w:pPr>
        <w:pStyle w:val="21"/>
        <w:spacing w:line="400" w:lineRule="exact"/>
        <w:ind w:firstLine="480"/>
        <w:rPr>
          <w:rFonts w:ascii="宋体" w:eastAsia="宋体" w:hAnsi="宋体"/>
          <w:sz w:val="24"/>
          <w:szCs w:val="24"/>
        </w:rPr>
      </w:pPr>
      <w:r w:rsidRPr="004844F0">
        <w:rPr>
          <w:rFonts w:ascii="宋体" w:eastAsia="宋体" w:hAnsi="宋体"/>
          <w:sz w:val="24"/>
          <w:szCs w:val="24"/>
        </w:rPr>
        <w:t>（二）执法指引具有指导性但不具有强制约束力</w:t>
      </w:r>
    </w:p>
    <w:p w14:paraId="12F648F5" w14:textId="77777777" w:rsidR="000E5DC7" w:rsidRPr="004844F0" w:rsidRDefault="000E5DC7" w:rsidP="004844F0">
      <w:pPr>
        <w:adjustRightInd w:val="0"/>
        <w:spacing w:line="400" w:lineRule="exact"/>
        <w:ind w:firstLineChars="200" w:firstLine="480"/>
        <w:rPr>
          <w:rFonts w:ascii="宋体" w:eastAsia="宋体" w:hAnsi="宋体"/>
          <w:sz w:val="24"/>
          <w:szCs w:val="24"/>
        </w:rPr>
      </w:pPr>
      <w:r w:rsidRPr="004844F0">
        <w:rPr>
          <w:rFonts w:ascii="宋体" w:eastAsia="宋体" w:hAnsi="宋体"/>
          <w:sz w:val="24"/>
          <w:szCs w:val="24"/>
        </w:rPr>
        <w:t>行政解释是法律解释中法定解释的一种，是国家行政机关在行政活动过程中，依照自己的职权，对有关法律规范的含义所</w:t>
      </w:r>
      <w:proofErr w:type="gramStart"/>
      <w:r w:rsidRPr="004844F0">
        <w:rPr>
          <w:rFonts w:ascii="宋体" w:eastAsia="宋体" w:hAnsi="宋体"/>
          <w:sz w:val="24"/>
          <w:szCs w:val="24"/>
        </w:rPr>
        <w:t>作出</w:t>
      </w:r>
      <w:proofErr w:type="gramEnd"/>
      <w:r w:rsidRPr="004844F0">
        <w:rPr>
          <w:rFonts w:ascii="宋体" w:eastAsia="宋体" w:hAnsi="宋体"/>
          <w:sz w:val="24"/>
          <w:szCs w:val="24"/>
        </w:rPr>
        <w:t>的解释</w:t>
      </w:r>
      <w:r w:rsidRPr="004844F0">
        <w:rPr>
          <w:rStyle w:val="af3"/>
          <w:rFonts w:ascii="宋体" w:eastAsia="宋体" w:hAnsi="宋体"/>
          <w:sz w:val="24"/>
          <w:szCs w:val="24"/>
        </w:rPr>
        <w:endnoteReference w:id="4"/>
      </w:r>
      <w:r w:rsidRPr="004844F0">
        <w:rPr>
          <w:rFonts w:ascii="宋体" w:eastAsia="宋体" w:hAnsi="宋体"/>
          <w:sz w:val="24"/>
          <w:szCs w:val="24"/>
        </w:rPr>
        <w:t>。行政解释地位非常重</w:t>
      </w:r>
      <w:r w:rsidRPr="004844F0">
        <w:rPr>
          <w:rFonts w:ascii="宋体" w:eastAsia="宋体" w:hAnsi="宋体"/>
          <w:sz w:val="24"/>
          <w:szCs w:val="24"/>
        </w:rPr>
        <w:lastRenderedPageBreak/>
        <w:t>要，是理解法律的手段和工具，打通了从制度到实施的中间通道，对于行政机关具有强制性和约束力，这是行政解释与执法指引根本不同所在。执法指引并非对法律的解释，而是通过对现实情况、实践要求的理解和把握，将法律法规等文件中可以适用的条款予以梳理汇总，为民警严格规范公正文明执法提供一个思路、一个参考，其并非法律的创设，也不具有强制性、普遍约束性。民警在执法时也不得援引执法指引作为其执法行为的依据。</w:t>
      </w:r>
    </w:p>
    <w:p w14:paraId="0D59AAC3" w14:textId="77777777" w:rsidR="000E5DC7" w:rsidRPr="004844F0" w:rsidRDefault="000E5DC7" w:rsidP="004844F0">
      <w:pPr>
        <w:pStyle w:val="21"/>
        <w:spacing w:line="400" w:lineRule="exact"/>
        <w:ind w:firstLine="480"/>
        <w:rPr>
          <w:rFonts w:ascii="宋体" w:eastAsia="宋体" w:hAnsi="宋体"/>
          <w:sz w:val="24"/>
          <w:szCs w:val="24"/>
        </w:rPr>
      </w:pPr>
      <w:r w:rsidRPr="004844F0">
        <w:rPr>
          <w:rFonts w:ascii="宋体" w:eastAsia="宋体" w:hAnsi="宋体"/>
          <w:sz w:val="24"/>
          <w:szCs w:val="24"/>
        </w:rPr>
        <w:t>（三）执法指引是实施性而非创设性制度规范</w:t>
      </w:r>
    </w:p>
    <w:p w14:paraId="43F8A074" w14:textId="77777777" w:rsidR="000E5DC7" w:rsidRPr="004844F0" w:rsidRDefault="000E5DC7" w:rsidP="004844F0">
      <w:pPr>
        <w:adjustRightInd w:val="0"/>
        <w:spacing w:line="400" w:lineRule="exact"/>
        <w:ind w:firstLineChars="200" w:firstLine="480"/>
        <w:rPr>
          <w:rFonts w:ascii="宋体" w:eastAsia="宋体" w:hAnsi="宋体"/>
          <w:sz w:val="24"/>
          <w:szCs w:val="24"/>
        </w:rPr>
      </w:pPr>
      <w:r w:rsidRPr="004844F0">
        <w:rPr>
          <w:rFonts w:ascii="宋体" w:eastAsia="宋体" w:hAnsi="宋体"/>
          <w:sz w:val="24"/>
          <w:szCs w:val="24"/>
        </w:rPr>
        <w:t>行政规范性文件是指行政主体为实施法律和执行政策，在法定权限内制定的除行政立法以外的决定、命令等普遍性行为规则的总称</w:t>
      </w:r>
      <w:r w:rsidRPr="004844F0">
        <w:rPr>
          <w:rStyle w:val="af3"/>
          <w:rFonts w:ascii="宋体" w:eastAsia="宋体" w:hAnsi="宋体"/>
          <w:sz w:val="24"/>
          <w:szCs w:val="24"/>
        </w:rPr>
        <w:endnoteReference w:id="5"/>
      </w:r>
      <w:r w:rsidRPr="004844F0">
        <w:rPr>
          <w:rFonts w:ascii="宋体" w:eastAsia="宋体" w:hAnsi="宋体" w:hint="eastAsia"/>
          <w:sz w:val="24"/>
          <w:szCs w:val="24"/>
        </w:rPr>
        <w:t>。</w:t>
      </w:r>
      <w:r w:rsidRPr="004844F0">
        <w:rPr>
          <w:rFonts w:ascii="宋体" w:eastAsia="宋体" w:hAnsi="宋体"/>
          <w:sz w:val="24"/>
          <w:szCs w:val="24"/>
        </w:rPr>
        <w:t>行政规范性文件不能设定减损公民、法人和其他组织权利或者增加其义务的规定，在这一点上，执法指引与行政规范性文件相同，执法指引是工作方法上的创新，但不能创设</w:t>
      </w:r>
      <w:proofErr w:type="gramStart"/>
      <w:r w:rsidRPr="004844F0">
        <w:rPr>
          <w:rFonts w:ascii="宋体" w:eastAsia="宋体" w:hAnsi="宋体"/>
          <w:sz w:val="24"/>
          <w:szCs w:val="24"/>
        </w:rPr>
        <w:t>限缩群众</w:t>
      </w:r>
      <w:proofErr w:type="gramEnd"/>
      <w:r w:rsidRPr="004844F0">
        <w:rPr>
          <w:rFonts w:ascii="宋体" w:eastAsia="宋体" w:hAnsi="宋体"/>
          <w:sz w:val="24"/>
          <w:szCs w:val="24"/>
        </w:rPr>
        <w:t>权利或者增加群众义务的条款，即执法指引要按照法律的基本精神及合理性原则制定好相应的执法规则，为执法机关提供具体细化的执法标准</w:t>
      </w:r>
      <w:r w:rsidRPr="004844F0">
        <w:rPr>
          <w:rStyle w:val="af3"/>
          <w:rFonts w:ascii="宋体" w:eastAsia="宋体" w:hAnsi="宋体"/>
          <w:sz w:val="24"/>
          <w:szCs w:val="24"/>
        </w:rPr>
        <w:endnoteReference w:id="6"/>
      </w:r>
      <w:r w:rsidRPr="004844F0">
        <w:rPr>
          <w:rFonts w:ascii="宋体" w:eastAsia="宋体" w:hAnsi="宋体"/>
          <w:sz w:val="24"/>
          <w:szCs w:val="24"/>
        </w:rPr>
        <w:t>。但是，依据《行政诉讼法司法解释》第100条第2款“人民法院审理行政案件，可以在裁判文书中引用合法有效的规章及其他规范性文件”的规定，人民法院经审查认为被诉具体行政行为依据的具体应用解释和其他规范性文件合法、有效并合理、适当的，在认定被诉具体行政行为合法性时应承认其效力</w:t>
      </w:r>
      <w:r w:rsidRPr="004844F0">
        <w:rPr>
          <w:rStyle w:val="af3"/>
          <w:rFonts w:ascii="宋体" w:eastAsia="宋体" w:hAnsi="宋体"/>
          <w:sz w:val="24"/>
          <w:szCs w:val="24"/>
        </w:rPr>
        <w:endnoteReference w:id="7"/>
      </w:r>
      <w:r w:rsidRPr="004844F0">
        <w:rPr>
          <w:rFonts w:ascii="宋体" w:eastAsia="宋体" w:hAnsi="宋体" w:hint="eastAsia"/>
          <w:sz w:val="24"/>
          <w:szCs w:val="24"/>
        </w:rPr>
        <w:t>。</w:t>
      </w:r>
      <w:r w:rsidRPr="004844F0">
        <w:rPr>
          <w:rFonts w:ascii="宋体" w:eastAsia="宋体" w:hAnsi="宋体"/>
          <w:sz w:val="24"/>
          <w:szCs w:val="24"/>
        </w:rPr>
        <w:t>行政规范性文件的这一外部地位，是执法指引所不具有的。</w:t>
      </w:r>
    </w:p>
    <w:p w14:paraId="34306306" w14:textId="77777777" w:rsidR="000E5DC7" w:rsidRPr="004844F0" w:rsidRDefault="000E5DC7" w:rsidP="004844F0">
      <w:pPr>
        <w:pStyle w:val="21"/>
        <w:spacing w:line="400" w:lineRule="exact"/>
        <w:ind w:firstLine="480"/>
        <w:rPr>
          <w:rFonts w:ascii="宋体" w:eastAsia="宋体" w:hAnsi="宋体"/>
          <w:sz w:val="24"/>
          <w:szCs w:val="24"/>
        </w:rPr>
      </w:pPr>
      <w:r w:rsidRPr="004844F0">
        <w:rPr>
          <w:rFonts w:ascii="宋体" w:eastAsia="宋体" w:hAnsi="宋体"/>
          <w:sz w:val="24"/>
          <w:szCs w:val="24"/>
        </w:rPr>
        <w:t>（四）执法指引不属于行政诉讼附带审查的范围</w:t>
      </w:r>
    </w:p>
    <w:p w14:paraId="3F53B1B3" w14:textId="77777777" w:rsidR="000E5DC7" w:rsidRPr="004844F0" w:rsidRDefault="000E5DC7" w:rsidP="004844F0">
      <w:pPr>
        <w:adjustRightInd w:val="0"/>
        <w:spacing w:line="400" w:lineRule="exact"/>
        <w:ind w:firstLineChars="200" w:firstLine="480"/>
        <w:rPr>
          <w:rFonts w:ascii="宋体" w:eastAsia="宋体" w:hAnsi="宋体"/>
          <w:sz w:val="24"/>
          <w:szCs w:val="24"/>
        </w:rPr>
      </w:pPr>
      <w:r w:rsidRPr="004844F0">
        <w:rPr>
          <w:rFonts w:ascii="宋体" w:eastAsia="宋体" w:hAnsi="宋体"/>
          <w:sz w:val="24"/>
          <w:szCs w:val="24"/>
        </w:rPr>
        <w:t>我国《行政诉讼法》规定，公民、法人或者其他组织认为行政行为所依据的国务院部门和地方人民政府及其部门制定的规范性文件不合法，在对行政行为提起诉讼时，可以一并请求对规范性文件进行审查。规范性文件是行政行为的依据和源头，将规范性文件纳入司法审查范围，有助于推进依法行政并促进规范性文件制定的合法性。但是，如前文所述，执法指引是公安机关执法中适用法律依据的一个指导性意见，其指引的法律依据对百姓具有约束力和强制性，但其本身并非对外的义务性创设，而只是内部执法一个规范汇总。民警执法的依据仍为相关法律、法规，而非执法指引。因此，执法指引不在行政诉讼附带审查范围之内，即法院在审理行政诉讼案件时，只需对个案的程序、实体问题予以审理，无需将执法指引纳入附带审查范围。</w:t>
      </w:r>
    </w:p>
    <w:p w14:paraId="08D4F5AD" w14:textId="77777777" w:rsidR="000E5DC7" w:rsidRPr="00C82F03" w:rsidRDefault="000E5DC7" w:rsidP="00C82F03">
      <w:pPr>
        <w:adjustRightInd w:val="0"/>
        <w:spacing w:beforeLines="30" w:before="93" w:afterLines="30" w:after="93" w:line="400" w:lineRule="exact"/>
        <w:ind w:firstLineChars="200" w:firstLine="560"/>
        <w:rPr>
          <w:rFonts w:ascii="黑体" w:eastAsia="黑体" w:hAnsi="黑体"/>
          <w:sz w:val="28"/>
          <w:szCs w:val="28"/>
        </w:rPr>
      </w:pPr>
      <w:r w:rsidRPr="00C82F03">
        <w:rPr>
          <w:rFonts w:ascii="黑体" w:eastAsia="黑体" w:hAnsi="黑体"/>
          <w:sz w:val="28"/>
          <w:szCs w:val="28"/>
        </w:rPr>
        <w:t>三、执法指引的形成逻辑和运行机制</w:t>
      </w:r>
    </w:p>
    <w:p w14:paraId="6CE1928F" w14:textId="77777777" w:rsidR="000E5DC7" w:rsidRPr="004844F0" w:rsidRDefault="000E5DC7" w:rsidP="004844F0">
      <w:pPr>
        <w:pStyle w:val="21"/>
        <w:spacing w:line="400" w:lineRule="exact"/>
        <w:ind w:firstLine="480"/>
        <w:rPr>
          <w:rFonts w:ascii="宋体" w:eastAsia="宋体" w:hAnsi="宋体"/>
          <w:sz w:val="24"/>
          <w:szCs w:val="24"/>
        </w:rPr>
      </w:pPr>
      <w:r w:rsidRPr="004844F0">
        <w:rPr>
          <w:rFonts w:ascii="宋体" w:eastAsia="宋体" w:hAnsi="宋体"/>
          <w:sz w:val="24"/>
          <w:szCs w:val="24"/>
        </w:rPr>
        <w:t>（一）执法指引来源于对执法问题的深入调研</w:t>
      </w:r>
    </w:p>
    <w:p w14:paraId="24C0784E" w14:textId="77777777" w:rsidR="00545A73" w:rsidRPr="004844F0" w:rsidRDefault="000E5DC7" w:rsidP="004844F0">
      <w:pPr>
        <w:adjustRightInd w:val="0"/>
        <w:spacing w:line="400" w:lineRule="exact"/>
        <w:ind w:firstLineChars="200" w:firstLine="480"/>
        <w:rPr>
          <w:rFonts w:ascii="宋体" w:eastAsia="宋体" w:hAnsi="宋体"/>
          <w:sz w:val="24"/>
          <w:szCs w:val="24"/>
        </w:rPr>
      </w:pPr>
      <w:r w:rsidRPr="004844F0">
        <w:rPr>
          <w:rFonts w:ascii="宋体" w:eastAsia="宋体" w:hAnsi="宋体"/>
          <w:sz w:val="24"/>
          <w:szCs w:val="24"/>
        </w:rPr>
        <w:t>调查研究是谋事之基、成事之道，没有调查就没有发言权，没有调查就没有</w:t>
      </w:r>
      <w:r w:rsidRPr="004844F0">
        <w:rPr>
          <w:rFonts w:ascii="宋体" w:eastAsia="宋体" w:hAnsi="宋体"/>
          <w:sz w:val="24"/>
          <w:szCs w:val="24"/>
        </w:rPr>
        <w:lastRenderedPageBreak/>
        <w:t>决策权</w:t>
      </w:r>
      <w:r w:rsidRPr="004844F0">
        <w:rPr>
          <w:rStyle w:val="af3"/>
          <w:rFonts w:ascii="宋体" w:eastAsia="宋体" w:hAnsi="宋体"/>
          <w:sz w:val="24"/>
          <w:szCs w:val="24"/>
        </w:rPr>
        <w:endnoteReference w:id="8"/>
      </w:r>
      <w:r w:rsidRPr="004844F0">
        <w:rPr>
          <w:rFonts w:ascii="宋体" w:eastAsia="宋体" w:hAnsi="宋体"/>
          <w:sz w:val="24"/>
          <w:szCs w:val="24"/>
        </w:rPr>
        <w:t>。</w:t>
      </w:r>
      <w:r w:rsidR="00545A73" w:rsidRPr="004844F0">
        <w:rPr>
          <w:rFonts w:ascii="宋体" w:eastAsia="宋体" w:hAnsi="宋体"/>
          <w:sz w:val="24"/>
          <w:szCs w:val="24"/>
        </w:rPr>
        <w:t>执法指引面向基层、应用于一线，一部贴合实战的执法指引才是基层民警迫切需求的重要助手。执法指引在制定时，并非简单“拍脑袋”，而是扑下身子接触一线执法工作，弄清楚民警执法中所遇问题的来龙去脉、查明</w:t>
      </w:r>
      <w:proofErr w:type="gramStart"/>
      <w:r w:rsidR="00545A73" w:rsidRPr="004844F0">
        <w:rPr>
          <w:rFonts w:ascii="宋体" w:eastAsia="宋体" w:hAnsi="宋体"/>
          <w:sz w:val="24"/>
          <w:szCs w:val="24"/>
        </w:rPr>
        <w:t>白相关</w:t>
      </w:r>
      <w:proofErr w:type="gramEnd"/>
      <w:r w:rsidR="00545A73" w:rsidRPr="004844F0">
        <w:rPr>
          <w:rFonts w:ascii="宋体" w:eastAsia="宋体" w:hAnsi="宋体"/>
          <w:sz w:val="24"/>
          <w:szCs w:val="24"/>
        </w:rPr>
        <w:t>部门对该类问题的主张见解，进而将思考融入指引，确保执法指引能够一针见血点出问题、集思广益解疑答惑，让民警看得清楚、用得明白。</w:t>
      </w:r>
      <w:r w:rsidR="009E1F28" w:rsidRPr="004844F0">
        <w:rPr>
          <w:rFonts w:ascii="宋体" w:eastAsia="宋体" w:hAnsi="宋体"/>
          <w:sz w:val="24"/>
          <w:szCs w:val="24"/>
        </w:rPr>
        <w:t>例如</w:t>
      </w:r>
      <w:r w:rsidR="009E1F28" w:rsidRPr="004844F0">
        <w:rPr>
          <w:rFonts w:ascii="宋体" w:eastAsia="宋体" w:hAnsi="宋体" w:hint="eastAsia"/>
          <w:sz w:val="24"/>
          <w:szCs w:val="24"/>
        </w:rPr>
        <w:t>，</w:t>
      </w:r>
      <w:r w:rsidR="00545A73" w:rsidRPr="004844F0">
        <w:rPr>
          <w:rFonts w:ascii="宋体" w:eastAsia="宋体" w:hAnsi="宋体"/>
          <w:sz w:val="24"/>
          <w:szCs w:val="24"/>
        </w:rPr>
        <w:t>《上海市烟花爆竹安全管理条例》于2016年正式实施，其中规定的相关违法行为被媒体誉为“史上最严”，基层民警普遍反应不敢用、不会用，这就造成顶层制度设计的初衷不能有效在基层治理中充分彰显。为此，在深入调研的基础上，研究制定了《</w:t>
      </w:r>
      <w:hyperlink r:id="rId7" w:anchor="_Toc22949_WPSOffice_Level1" w:history="1">
        <w:r w:rsidR="00545A73" w:rsidRPr="004844F0">
          <w:rPr>
            <w:rFonts w:ascii="宋体" w:eastAsia="宋体" w:hAnsi="宋体"/>
            <w:sz w:val="24"/>
            <w:szCs w:val="24"/>
          </w:rPr>
          <w:t>烟花爆竹安全管理执法指引</w:t>
        </w:r>
      </w:hyperlink>
      <w:r w:rsidR="00545A73" w:rsidRPr="004844F0">
        <w:rPr>
          <w:rFonts w:ascii="宋体" w:eastAsia="宋体" w:hAnsi="宋体"/>
          <w:sz w:val="24"/>
          <w:szCs w:val="24"/>
        </w:rPr>
        <w:t>》系列执法指引13期，明确工作要求、处罚依据、证据收集等内容，民警依据执法指引开展严格规范执法，实现全市禁燃区“零燃放”、外环外烟花爆竹清扫量每年均有大幅下降、全市空气质量良好、大部分区域PM2.5浓度保持在优级水平等良好成效。</w:t>
      </w:r>
    </w:p>
    <w:p w14:paraId="06D401A9" w14:textId="77777777" w:rsidR="00545A73" w:rsidRPr="004844F0" w:rsidRDefault="00545A73" w:rsidP="004844F0">
      <w:pPr>
        <w:pStyle w:val="21"/>
        <w:spacing w:line="400" w:lineRule="exact"/>
        <w:ind w:firstLine="480"/>
        <w:rPr>
          <w:rFonts w:ascii="宋体" w:eastAsia="宋体" w:hAnsi="宋体"/>
          <w:sz w:val="24"/>
          <w:szCs w:val="24"/>
        </w:rPr>
      </w:pPr>
      <w:r w:rsidRPr="004844F0">
        <w:rPr>
          <w:rFonts w:ascii="宋体" w:eastAsia="宋体" w:hAnsi="宋体"/>
          <w:sz w:val="24"/>
          <w:szCs w:val="24"/>
        </w:rPr>
        <w:t>（二）执法指引根植于理论研究和实践经验的日常积累</w:t>
      </w:r>
    </w:p>
    <w:p w14:paraId="0E506226" w14:textId="77777777" w:rsidR="00545A73" w:rsidRPr="004844F0" w:rsidRDefault="00545A73" w:rsidP="004844F0">
      <w:pPr>
        <w:adjustRightInd w:val="0"/>
        <w:spacing w:line="400" w:lineRule="exact"/>
        <w:ind w:firstLineChars="200" w:firstLine="480"/>
        <w:rPr>
          <w:rFonts w:ascii="宋体" w:eastAsia="宋体" w:hAnsi="宋体"/>
          <w:sz w:val="24"/>
          <w:szCs w:val="24"/>
        </w:rPr>
      </w:pPr>
      <w:r w:rsidRPr="004844F0">
        <w:rPr>
          <w:rFonts w:ascii="宋体" w:eastAsia="宋体" w:hAnsi="宋体"/>
          <w:sz w:val="24"/>
          <w:szCs w:val="24"/>
        </w:rPr>
        <w:t>执法指引的制定，除坚持实战导向外，还立足于法律本身，注重理论积累、日常积淀，结合上级要求、基层需求、群众诉求，对制定执法指引所需法律法规及政策文件进行梳理研究，从相关法律起草背景、立法原意、条文衔接等角度，采用系统解释的方法论，对热点问题予以分析，确保执法行为始终在法治轨道上平稳运行。例如，执法指引中对出警、取证、处置等“标配”事项的研究意见均来自于日常工作的积累，除此之外为使执法行为实现情、理、法统一而对特定行为的处置要点及注意事项的研究，也来自于日常与基层交流中对所获信息的深入思考。</w:t>
      </w:r>
    </w:p>
    <w:p w14:paraId="3CD216A9" w14:textId="77777777" w:rsidR="00545A73" w:rsidRPr="004844F0" w:rsidRDefault="00545A73" w:rsidP="004844F0">
      <w:pPr>
        <w:pStyle w:val="21"/>
        <w:spacing w:line="400" w:lineRule="exact"/>
        <w:ind w:firstLine="480"/>
        <w:rPr>
          <w:rFonts w:ascii="宋体" w:eastAsia="宋体" w:hAnsi="宋体"/>
          <w:sz w:val="24"/>
          <w:szCs w:val="24"/>
        </w:rPr>
      </w:pPr>
      <w:r w:rsidRPr="004844F0">
        <w:rPr>
          <w:rFonts w:ascii="宋体" w:eastAsia="宋体" w:hAnsi="宋体"/>
          <w:sz w:val="24"/>
          <w:szCs w:val="24"/>
        </w:rPr>
        <w:t>（三）执法指引形成于内外部门的沟通协商</w:t>
      </w:r>
    </w:p>
    <w:p w14:paraId="62BC167A" w14:textId="77777777" w:rsidR="00545A73" w:rsidRPr="004844F0" w:rsidRDefault="00545A73" w:rsidP="004844F0">
      <w:pPr>
        <w:adjustRightInd w:val="0"/>
        <w:spacing w:line="400" w:lineRule="exact"/>
        <w:ind w:firstLineChars="200" w:firstLine="480"/>
        <w:rPr>
          <w:rFonts w:ascii="宋体" w:eastAsia="宋体" w:hAnsi="宋体"/>
          <w:sz w:val="24"/>
          <w:szCs w:val="24"/>
        </w:rPr>
      </w:pPr>
      <w:r w:rsidRPr="004844F0">
        <w:rPr>
          <w:rFonts w:ascii="宋体" w:eastAsia="宋体" w:hAnsi="宋体"/>
          <w:sz w:val="24"/>
          <w:szCs w:val="24"/>
        </w:rPr>
        <w:t>公安执法直面基层，执法效果影响广泛，这就要求公安机关在制定执法指引的过程中，不仅考虑到公安机关内部执法规范、执法标准和执法习惯，也要兼顾公安机关外部相关单位、有关部门的工作要求和工作方式，做到上下兼顾、左右兼通，特别是与公安机关执法工作关联密切的法院、检察院、司法局等单位，在法律适用层面达成一致意见或妥善处理分歧，将会对执法指引的制定实施提供积极助益。在上海抗</w:t>
      </w:r>
      <w:proofErr w:type="gramStart"/>
      <w:r w:rsidRPr="004844F0">
        <w:rPr>
          <w:rFonts w:ascii="宋体" w:eastAsia="宋体" w:hAnsi="宋体"/>
          <w:sz w:val="24"/>
          <w:szCs w:val="24"/>
        </w:rPr>
        <w:t>疫</w:t>
      </w:r>
      <w:proofErr w:type="gramEnd"/>
      <w:r w:rsidRPr="004844F0">
        <w:rPr>
          <w:rFonts w:ascii="宋体" w:eastAsia="宋体" w:hAnsi="宋体"/>
          <w:sz w:val="24"/>
          <w:szCs w:val="24"/>
        </w:rPr>
        <w:t>保卫战中，执法指引制定时做到了</w:t>
      </w:r>
      <w:r w:rsidR="004C0BD0" w:rsidRPr="004844F0">
        <w:rPr>
          <w:rFonts w:ascii="宋体" w:eastAsia="宋体" w:hAnsi="宋体" w:hint="eastAsia"/>
          <w:sz w:val="24"/>
          <w:szCs w:val="24"/>
        </w:rPr>
        <w:t>上海</w:t>
      </w:r>
      <w:r w:rsidRPr="004844F0">
        <w:rPr>
          <w:rFonts w:ascii="宋体" w:eastAsia="宋体" w:hAnsi="宋体"/>
          <w:sz w:val="24"/>
          <w:szCs w:val="24"/>
        </w:rPr>
        <w:t>市公安局业务部门之间、市公安局与法院和市司法局等外部有关部门的协调联动，通过建立法制保障对口联络机制，及时与分局对接沟通、梳理基层执法需求，同步做好执法指引的更新和补强。并针对违法行为处置、</w:t>
      </w:r>
      <w:proofErr w:type="gramStart"/>
      <w:r w:rsidRPr="004844F0">
        <w:rPr>
          <w:rFonts w:ascii="宋体" w:eastAsia="宋体" w:hAnsi="宋体"/>
          <w:sz w:val="24"/>
          <w:szCs w:val="24"/>
        </w:rPr>
        <w:t>热点案</w:t>
      </w:r>
      <w:proofErr w:type="gramEnd"/>
      <w:r w:rsidRPr="004844F0">
        <w:rPr>
          <w:rFonts w:ascii="宋体" w:eastAsia="宋体" w:hAnsi="宋体"/>
          <w:sz w:val="24"/>
          <w:szCs w:val="24"/>
        </w:rPr>
        <w:t>事件应对等工作，及时与法院达成处置意见、与市司法局取得应对共识，进而研究制定执法指引，确保全局执法严格</w:t>
      </w:r>
      <w:r w:rsidRPr="004844F0">
        <w:rPr>
          <w:rFonts w:ascii="宋体" w:eastAsia="宋体" w:hAnsi="宋体"/>
          <w:sz w:val="24"/>
          <w:szCs w:val="24"/>
        </w:rPr>
        <w:lastRenderedPageBreak/>
        <w:t>统一。</w:t>
      </w:r>
    </w:p>
    <w:p w14:paraId="64B7324A" w14:textId="77777777" w:rsidR="00545A73" w:rsidRPr="004844F0" w:rsidRDefault="00545A73" w:rsidP="004844F0">
      <w:pPr>
        <w:pStyle w:val="21"/>
        <w:spacing w:line="400" w:lineRule="exact"/>
        <w:ind w:firstLine="480"/>
        <w:rPr>
          <w:rFonts w:ascii="宋体" w:eastAsia="宋体" w:hAnsi="宋体"/>
          <w:sz w:val="24"/>
          <w:szCs w:val="24"/>
        </w:rPr>
      </w:pPr>
      <w:r w:rsidRPr="004844F0">
        <w:rPr>
          <w:rFonts w:ascii="宋体" w:eastAsia="宋体" w:hAnsi="宋体"/>
          <w:sz w:val="24"/>
          <w:szCs w:val="24"/>
        </w:rPr>
        <w:t>（四）执法指引完善于基层执法的意见反馈</w:t>
      </w:r>
    </w:p>
    <w:p w14:paraId="63113745" w14:textId="77777777" w:rsidR="00545A73" w:rsidRPr="004844F0" w:rsidRDefault="00491832" w:rsidP="004844F0">
      <w:pPr>
        <w:adjustRightInd w:val="0"/>
        <w:spacing w:line="400" w:lineRule="exact"/>
        <w:ind w:firstLineChars="200" w:firstLine="480"/>
        <w:rPr>
          <w:rFonts w:ascii="宋体" w:eastAsia="宋体" w:hAnsi="宋体"/>
          <w:sz w:val="24"/>
          <w:szCs w:val="24"/>
        </w:rPr>
      </w:pPr>
      <w:r w:rsidRPr="004844F0">
        <w:rPr>
          <w:rFonts w:ascii="宋体" w:eastAsia="宋体" w:hAnsi="宋体"/>
          <w:sz w:val="24"/>
          <w:szCs w:val="24"/>
        </w:rPr>
        <w:t>执法指引制定出台后，要</w:t>
      </w:r>
      <w:r w:rsidR="00545A73" w:rsidRPr="004844F0">
        <w:rPr>
          <w:rFonts w:ascii="宋体" w:eastAsia="宋体" w:hAnsi="宋体"/>
          <w:sz w:val="24"/>
          <w:szCs w:val="24"/>
        </w:rPr>
        <w:t>基层民警</w:t>
      </w:r>
      <w:r w:rsidRPr="004844F0">
        <w:rPr>
          <w:rFonts w:ascii="宋体" w:eastAsia="宋体" w:hAnsi="宋体" w:hint="eastAsia"/>
          <w:sz w:val="24"/>
          <w:szCs w:val="24"/>
        </w:rPr>
        <w:t>拿到</w:t>
      </w:r>
      <w:r w:rsidR="00545A73" w:rsidRPr="004844F0">
        <w:rPr>
          <w:rFonts w:ascii="宋体" w:eastAsia="宋体" w:hAnsi="宋体"/>
          <w:sz w:val="24"/>
          <w:szCs w:val="24"/>
        </w:rPr>
        <w:t>手中，才能“物尽其用”。</w:t>
      </w:r>
      <w:r w:rsidR="003A7324" w:rsidRPr="004844F0">
        <w:rPr>
          <w:rFonts w:ascii="宋体" w:eastAsia="宋体" w:hAnsi="宋体" w:hint="eastAsia"/>
          <w:sz w:val="24"/>
          <w:szCs w:val="24"/>
        </w:rPr>
        <w:t>上海</w:t>
      </w:r>
      <w:r w:rsidR="003A7324" w:rsidRPr="004844F0">
        <w:rPr>
          <w:rFonts w:ascii="宋体" w:eastAsia="宋体" w:hAnsi="宋体"/>
          <w:sz w:val="24"/>
          <w:szCs w:val="24"/>
        </w:rPr>
        <w:t>市公安局</w:t>
      </w:r>
      <w:r w:rsidR="00545A73" w:rsidRPr="004844F0">
        <w:rPr>
          <w:rFonts w:ascii="宋体" w:eastAsia="宋体" w:hAnsi="宋体"/>
          <w:sz w:val="24"/>
          <w:szCs w:val="24"/>
        </w:rPr>
        <w:t>除了采用传统的内部传真电报、内网刊登等方式发出外，还探索采用信息化方式实时推送到民警手中，为基层查阅适用执法指引提供了便利。同时，执法指引制定推送之后，除了关注法律法规的立、改、废、</w:t>
      </w:r>
      <w:proofErr w:type="gramStart"/>
      <w:r w:rsidR="00545A73" w:rsidRPr="004844F0">
        <w:rPr>
          <w:rFonts w:ascii="宋体" w:eastAsia="宋体" w:hAnsi="宋体"/>
          <w:sz w:val="24"/>
          <w:szCs w:val="24"/>
        </w:rPr>
        <w:t>释等情况</w:t>
      </w:r>
      <w:proofErr w:type="gramEnd"/>
      <w:r w:rsidR="00545A73" w:rsidRPr="004844F0">
        <w:rPr>
          <w:rFonts w:ascii="宋体" w:eastAsia="宋体" w:hAnsi="宋体"/>
          <w:sz w:val="24"/>
          <w:szCs w:val="24"/>
        </w:rPr>
        <w:t>外，还对执法指引在基层的适用情况予以“望、闻、问、切”</w:t>
      </w:r>
      <w:r w:rsidRPr="004844F0">
        <w:rPr>
          <w:rFonts w:ascii="宋体" w:eastAsia="宋体" w:hAnsi="宋体"/>
          <w:sz w:val="24"/>
          <w:szCs w:val="24"/>
        </w:rPr>
        <w:t>，</w:t>
      </w:r>
      <w:r w:rsidRPr="004844F0">
        <w:rPr>
          <w:rFonts w:ascii="宋体" w:eastAsia="宋体" w:hAnsi="宋体" w:hint="eastAsia"/>
          <w:sz w:val="24"/>
          <w:szCs w:val="24"/>
        </w:rPr>
        <w:t>了解</w:t>
      </w:r>
      <w:r w:rsidRPr="004844F0">
        <w:rPr>
          <w:rFonts w:ascii="宋体" w:eastAsia="宋体" w:hAnsi="宋体"/>
          <w:sz w:val="24"/>
          <w:szCs w:val="24"/>
        </w:rPr>
        <w:t>执法指引是否切实解决了基层难题，</w:t>
      </w:r>
      <w:r w:rsidRPr="004844F0">
        <w:rPr>
          <w:rFonts w:ascii="宋体" w:eastAsia="宋体" w:hAnsi="宋体" w:hint="eastAsia"/>
          <w:sz w:val="24"/>
          <w:szCs w:val="24"/>
        </w:rPr>
        <w:t>征集</w:t>
      </w:r>
      <w:r w:rsidR="00545A73" w:rsidRPr="004844F0">
        <w:rPr>
          <w:rFonts w:ascii="宋体" w:eastAsia="宋体" w:hAnsi="宋体"/>
          <w:sz w:val="24"/>
          <w:szCs w:val="24"/>
        </w:rPr>
        <w:t>基层对执法指引</w:t>
      </w:r>
      <w:r w:rsidRPr="004844F0">
        <w:rPr>
          <w:rFonts w:ascii="宋体" w:eastAsia="宋体" w:hAnsi="宋体" w:hint="eastAsia"/>
          <w:sz w:val="24"/>
          <w:szCs w:val="24"/>
        </w:rPr>
        <w:t>的</w:t>
      </w:r>
      <w:r w:rsidRPr="004844F0">
        <w:rPr>
          <w:rFonts w:ascii="宋体" w:eastAsia="宋体" w:hAnsi="宋体"/>
          <w:sz w:val="24"/>
          <w:szCs w:val="24"/>
        </w:rPr>
        <w:t>意见建议，根据基层</w:t>
      </w:r>
      <w:r w:rsidR="00545A73" w:rsidRPr="004844F0">
        <w:rPr>
          <w:rFonts w:ascii="宋体" w:eastAsia="宋体" w:hAnsi="宋体"/>
          <w:sz w:val="24"/>
          <w:szCs w:val="24"/>
        </w:rPr>
        <w:t>反馈，再结合国家新战略、社会新发展、法律新变化、老百姓新需求，对正在实施的执法指引予以评估并动态调整，真正让执法指引在使用时简单易行好</w:t>
      </w:r>
      <w:r w:rsidRPr="004844F0">
        <w:rPr>
          <w:rFonts w:ascii="宋体" w:eastAsia="宋体" w:hAnsi="宋体"/>
          <w:sz w:val="24"/>
          <w:szCs w:val="24"/>
        </w:rPr>
        <w:t>操作，确保执法指引时时刻刻、条条</w:t>
      </w:r>
      <w:proofErr w:type="gramStart"/>
      <w:r w:rsidRPr="004844F0">
        <w:rPr>
          <w:rFonts w:ascii="宋体" w:eastAsia="宋体" w:hAnsi="宋体"/>
          <w:sz w:val="24"/>
          <w:szCs w:val="24"/>
        </w:rPr>
        <w:t>款款均</w:t>
      </w:r>
      <w:proofErr w:type="gramEnd"/>
      <w:r w:rsidRPr="004844F0">
        <w:rPr>
          <w:rFonts w:ascii="宋体" w:eastAsia="宋体" w:hAnsi="宋体"/>
          <w:sz w:val="24"/>
          <w:szCs w:val="24"/>
        </w:rPr>
        <w:t>符合时代要求、满足人民</w:t>
      </w:r>
      <w:r w:rsidRPr="004844F0">
        <w:rPr>
          <w:rFonts w:ascii="宋体" w:eastAsia="宋体" w:hAnsi="宋体" w:hint="eastAsia"/>
          <w:sz w:val="24"/>
          <w:szCs w:val="24"/>
        </w:rPr>
        <w:t>需求</w:t>
      </w:r>
      <w:r w:rsidR="00545A73" w:rsidRPr="004844F0">
        <w:rPr>
          <w:rFonts w:ascii="宋体" w:eastAsia="宋体" w:hAnsi="宋体"/>
          <w:sz w:val="24"/>
          <w:szCs w:val="24"/>
        </w:rPr>
        <w:t>。</w:t>
      </w:r>
    </w:p>
    <w:p w14:paraId="26822B9C" w14:textId="77777777" w:rsidR="00545A73" w:rsidRPr="004844F0" w:rsidRDefault="00545A73" w:rsidP="004844F0">
      <w:pPr>
        <w:pStyle w:val="21"/>
        <w:spacing w:line="400" w:lineRule="exact"/>
        <w:ind w:firstLine="480"/>
        <w:rPr>
          <w:rFonts w:ascii="宋体" w:eastAsia="宋体" w:hAnsi="宋体"/>
          <w:sz w:val="24"/>
          <w:szCs w:val="24"/>
        </w:rPr>
      </w:pPr>
      <w:r w:rsidRPr="004844F0">
        <w:rPr>
          <w:rFonts w:ascii="宋体" w:eastAsia="宋体" w:hAnsi="宋体"/>
          <w:sz w:val="24"/>
          <w:szCs w:val="24"/>
        </w:rPr>
        <w:t>（五）执法指引落地于一线实战的有效运行</w:t>
      </w:r>
    </w:p>
    <w:p w14:paraId="6ACFB578" w14:textId="77777777" w:rsidR="00291D6E" w:rsidRPr="004844F0" w:rsidRDefault="00545A73" w:rsidP="004844F0">
      <w:pPr>
        <w:adjustRightInd w:val="0"/>
        <w:spacing w:line="400" w:lineRule="exact"/>
        <w:ind w:firstLineChars="200" w:firstLine="480"/>
        <w:rPr>
          <w:rFonts w:ascii="宋体" w:eastAsia="宋体" w:hAnsi="宋体"/>
          <w:sz w:val="24"/>
          <w:szCs w:val="24"/>
        </w:rPr>
      </w:pPr>
      <w:r w:rsidRPr="004844F0">
        <w:rPr>
          <w:rFonts w:ascii="宋体" w:eastAsia="宋体" w:hAnsi="宋体"/>
          <w:sz w:val="24"/>
          <w:szCs w:val="24"/>
        </w:rPr>
        <w:t>着眼基层执法并为一线民警执法提供坚强支撑，这是执法指引的基本遵循。执法指引紧贴实战，才能保证</w:t>
      </w:r>
      <w:r w:rsidR="00491832" w:rsidRPr="004844F0">
        <w:rPr>
          <w:rFonts w:ascii="宋体" w:eastAsia="宋体" w:hAnsi="宋体" w:hint="eastAsia"/>
          <w:sz w:val="24"/>
          <w:szCs w:val="24"/>
        </w:rPr>
        <w:t>其</w:t>
      </w:r>
      <w:r w:rsidRPr="004844F0">
        <w:rPr>
          <w:rFonts w:ascii="宋体" w:eastAsia="宋体" w:hAnsi="宋体"/>
          <w:sz w:val="24"/>
          <w:szCs w:val="24"/>
        </w:rPr>
        <w:t>时效性和实用性。以抗</w:t>
      </w:r>
      <w:proofErr w:type="gramStart"/>
      <w:r w:rsidRPr="004844F0">
        <w:rPr>
          <w:rFonts w:ascii="宋体" w:eastAsia="宋体" w:hAnsi="宋体"/>
          <w:sz w:val="24"/>
          <w:szCs w:val="24"/>
        </w:rPr>
        <w:t>疫</w:t>
      </w:r>
      <w:proofErr w:type="gramEnd"/>
      <w:r w:rsidRPr="004844F0">
        <w:rPr>
          <w:rFonts w:ascii="宋体" w:eastAsia="宋体" w:hAnsi="宋体"/>
          <w:sz w:val="24"/>
          <w:szCs w:val="24"/>
        </w:rPr>
        <w:t>实战为例，社会情况瞬息万变、防疫措施屡有更新，从核酸检测采样点秩序维护到“方舱医院”诊疗秩序保障，从“足不出户”防疫措施出台到“三区”分类差异化防控规定执行，伴随</w:t>
      </w:r>
      <w:proofErr w:type="gramStart"/>
      <w:r w:rsidRPr="004844F0">
        <w:rPr>
          <w:rFonts w:ascii="宋体" w:eastAsia="宋体" w:hAnsi="宋体"/>
          <w:sz w:val="24"/>
          <w:szCs w:val="24"/>
        </w:rPr>
        <w:t>着抗疫情况</w:t>
      </w:r>
      <w:proofErr w:type="gramEnd"/>
      <w:r w:rsidRPr="004844F0">
        <w:rPr>
          <w:rFonts w:ascii="宋体" w:eastAsia="宋体" w:hAnsi="宋体"/>
          <w:sz w:val="24"/>
          <w:szCs w:val="24"/>
        </w:rPr>
        <w:t>的不断变化，基层实战对执法指引的要求也在变化，这就要求执法指引始终紧盯基层需求，按照</w:t>
      </w:r>
      <w:r w:rsidR="004C0BD0" w:rsidRPr="004844F0">
        <w:rPr>
          <w:rFonts w:ascii="宋体" w:eastAsia="宋体" w:hAnsi="宋体" w:hint="eastAsia"/>
          <w:sz w:val="24"/>
          <w:szCs w:val="24"/>
        </w:rPr>
        <w:t>上海</w:t>
      </w:r>
      <w:r w:rsidRPr="004844F0">
        <w:rPr>
          <w:rFonts w:ascii="宋体" w:eastAsia="宋体" w:hAnsi="宋体"/>
          <w:sz w:val="24"/>
          <w:szCs w:val="24"/>
        </w:rPr>
        <w:t>市委、市政府、公安部的有关要求，将政治站位作为首要，突出法治思维和法治方式，告诉民警在执法过程中，针对不同的情形应用什么样的法律规范、采取什么样的措施，切实解决基层疑难，为基层减负增</w:t>
      </w:r>
      <w:r w:rsidR="00491832" w:rsidRPr="004844F0">
        <w:rPr>
          <w:rFonts w:ascii="宋体" w:eastAsia="宋体" w:hAnsi="宋体"/>
          <w:sz w:val="24"/>
          <w:szCs w:val="24"/>
        </w:rPr>
        <w:t>效。同时，执法指引的成效也体现在老百姓的评价中，关键要看</w:t>
      </w:r>
      <w:r w:rsidR="00491832" w:rsidRPr="004844F0">
        <w:rPr>
          <w:rFonts w:ascii="宋体" w:eastAsia="宋体" w:hAnsi="宋体" w:hint="eastAsia"/>
          <w:sz w:val="24"/>
          <w:szCs w:val="24"/>
        </w:rPr>
        <w:t>人民</w:t>
      </w:r>
      <w:r w:rsidR="00491832" w:rsidRPr="004844F0">
        <w:rPr>
          <w:rFonts w:ascii="宋体" w:eastAsia="宋体" w:hAnsi="宋体"/>
          <w:sz w:val="24"/>
          <w:szCs w:val="24"/>
        </w:rPr>
        <w:t>群众</w:t>
      </w:r>
      <w:r w:rsidRPr="004844F0">
        <w:rPr>
          <w:rFonts w:ascii="宋体" w:eastAsia="宋体" w:hAnsi="宋体"/>
          <w:sz w:val="24"/>
          <w:szCs w:val="24"/>
        </w:rPr>
        <w:t>对基于执法指引而</w:t>
      </w:r>
      <w:proofErr w:type="gramStart"/>
      <w:r w:rsidRPr="004844F0">
        <w:rPr>
          <w:rFonts w:ascii="宋体" w:eastAsia="宋体" w:hAnsi="宋体"/>
          <w:sz w:val="24"/>
          <w:szCs w:val="24"/>
        </w:rPr>
        <w:t>作出</w:t>
      </w:r>
      <w:proofErr w:type="gramEnd"/>
      <w:r w:rsidRPr="004844F0">
        <w:rPr>
          <w:rFonts w:ascii="宋体" w:eastAsia="宋体" w:hAnsi="宋体"/>
          <w:sz w:val="24"/>
          <w:szCs w:val="24"/>
        </w:rPr>
        <w:t>的执法行为是否认可，在这个过程中，关键的关键就是对老百姓疑惑和不解的及时回应和详细解答。公安执法工作中，热点舆情时有发生，其中不免有一些市民群众</w:t>
      </w:r>
      <w:r w:rsidR="00491832" w:rsidRPr="004844F0">
        <w:rPr>
          <w:rFonts w:ascii="宋体" w:eastAsia="宋体" w:hAnsi="宋体" w:hint="eastAsia"/>
          <w:sz w:val="24"/>
          <w:szCs w:val="24"/>
        </w:rPr>
        <w:t>对</w:t>
      </w:r>
      <w:r w:rsidRPr="004844F0">
        <w:rPr>
          <w:rFonts w:ascii="宋体" w:eastAsia="宋体" w:hAnsi="宋体"/>
          <w:sz w:val="24"/>
          <w:szCs w:val="24"/>
        </w:rPr>
        <w:t>工作措施</w:t>
      </w:r>
      <w:r w:rsidR="00491832" w:rsidRPr="004844F0">
        <w:rPr>
          <w:rFonts w:ascii="宋体" w:eastAsia="宋体" w:hAnsi="宋体"/>
          <w:sz w:val="24"/>
          <w:szCs w:val="24"/>
        </w:rPr>
        <w:t>不理解</w:t>
      </w:r>
      <w:r w:rsidRPr="004844F0">
        <w:rPr>
          <w:rFonts w:ascii="宋体" w:eastAsia="宋体" w:hAnsi="宋体"/>
          <w:sz w:val="24"/>
          <w:szCs w:val="24"/>
        </w:rPr>
        <w:t>并对民警执法提出质疑。执法指引充分结合社会各方面的声音，将这些重要的信息融入执法指引制定过程，不仅指导民警严格规范查处相关违法行为，还充分考虑群众情绪等因素拟定民警现场应答口径，确保民警将老百姓的疑问解答明白、将执法的依据解释清楚，进而实现法律效果和社会效果的统一。此外，对于陈旧的执法指引</w:t>
      </w:r>
      <w:r w:rsidR="00C61546" w:rsidRPr="004844F0">
        <w:rPr>
          <w:rFonts w:ascii="宋体" w:eastAsia="宋体" w:hAnsi="宋体" w:hint="eastAsia"/>
          <w:sz w:val="24"/>
          <w:szCs w:val="24"/>
        </w:rPr>
        <w:t>应</w:t>
      </w:r>
      <w:r w:rsidRPr="004844F0">
        <w:rPr>
          <w:rFonts w:ascii="宋体" w:eastAsia="宋体" w:hAnsi="宋体"/>
          <w:sz w:val="24"/>
          <w:szCs w:val="24"/>
        </w:rPr>
        <w:t>及时</w:t>
      </w:r>
      <w:r w:rsidR="00C61546" w:rsidRPr="004844F0">
        <w:rPr>
          <w:rFonts w:ascii="宋体" w:eastAsia="宋体" w:hAnsi="宋体"/>
          <w:sz w:val="24"/>
          <w:szCs w:val="24"/>
        </w:rPr>
        <w:t>进行梳理</w:t>
      </w:r>
      <w:r w:rsidR="00C61546" w:rsidRPr="004844F0">
        <w:rPr>
          <w:rFonts w:ascii="宋体" w:eastAsia="宋体" w:hAnsi="宋体" w:hint="eastAsia"/>
          <w:sz w:val="24"/>
          <w:szCs w:val="24"/>
        </w:rPr>
        <w:t>。</w:t>
      </w:r>
      <w:r w:rsidRPr="004844F0">
        <w:rPr>
          <w:rFonts w:ascii="宋体" w:eastAsia="宋体" w:hAnsi="宋体"/>
          <w:sz w:val="24"/>
          <w:szCs w:val="24"/>
        </w:rPr>
        <w:t>执法指引虽然在适用上具有长期性，但并非制定出来就一放了之，事物都在发展，应</w:t>
      </w:r>
      <w:r w:rsidR="00C61546" w:rsidRPr="004844F0">
        <w:rPr>
          <w:rFonts w:ascii="宋体" w:eastAsia="宋体" w:hAnsi="宋体"/>
          <w:sz w:val="24"/>
          <w:szCs w:val="24"/>
        </w:rPr>
        <w:t>该用发展的眼光看待执法指引，对于其中因情况变化而不需要再适用的予以清理，对于出现新情况而旧的指引不便再适用时</w:t>
      </w:r>
      <w:r w:rsidRPr="004844F0">
        <w:rPr>
          <w:rFonts w:ascii="宋体" w:eastAsia="宋体" w:hAnsi="宋体"/>
          <w:sz w:val="24"/>
          <w:szCs w:val="24"/>
        </w:rPr>
        <w:t>及时予以修订，这样就能更好地保证执法指引的时效性和可靠性。</w:t>
      </w:r>
    </w:p>
    <w:p w14:paraId="3D71A678" w14:textId="77777777" w:rsidR="00545A73" w:rsidRPr="00C82F03" w:rsidRDefault="00545A73" w:rsidP="00C82F03">
      <w:pPr>
        <w:adjustRightInd w:val="0"/>
        <w:spacing w:beforeLines="30" w:before="93" w:afterLines="30" w:after="93" w:line="400" w:lineRule="exact"/>
        <w:ind w:firstLineChars="200" w:firstLine="560"/>
        <w:rPr>
          <w:rFonts w:ascii="黑体" w:eastAsia="黑体" w:hAnsi="黑体"/>
          <w:sz w:val="28"/>
          <w:szCs w:val="28"/>
        </w:rPr>
      </w:pPr>
      <w:r w:rsidRPr="00C82F03">
        <w:rPr>
          <w:rFonts w:ascii="黑体" w:eastAsia="黑体" w:hAnsi="黑体"/>
          <w:sz w:val="28"/>
          <w:szCs w:val="28"/>
        </w:rPr>
        <w:lastRenderedPageBreak/>
        <w:t>四、结语</w:t>
      </w:r>
    </w:p>
    <w:p w14:paraId="4C0C1665" w14:textId="73EC7E87" w:rsidR="007A19A8" w:rsidRDefault="00545A73" w:rsidP="004844F0">
      <w:pPr>
        <w:adjustRightInd w:val="0"/>
        <w:spacing w:line="400" w:lineRule="exact"/>
        <w:ind w:firstLineChars="200" w:firstLine="480"/>
        <w:rPr>
          <w:rFonts w:ascii="宋体" w:eastAsia="宋体" w:hAnsi="宋体"/>
          <w:sz w:val="24"/>
          <w:szCs w:val="24"/>
        </w:rPr>
      </w:pPr>
      <w:r w:rsidRPr="004844F0">
        <w:rPr>
          <w:rFonts w:ascii="宋体" w:eastAsia="宋体" w:hAnsi="宋体"/>
          <w:sz w:val="24"/>
          <w:szCs w:val="24"/>
        </w:rPr>
        <w:t>执法指引是规范民警执法行为的重要方式，是确保一线实战始终在法治轨道上平稳运行的重要保障。执法指引在制定过程中，始终坚持问题导向，紧紧盯住执法不规范、过度执法、容易出现执法问题的关键环节，认真落实严格规范公正文明执法的总要求，不仅对于民警的疑难问题予以解答，还对基层执法中容易出现的问题予以正面引导、正确指引。执法指引是解决问题、破解难题的一把“利剑”，更成为了民警实战工作中的“好帮手”，其对于强化全局民警政治意识、树牢全局民警法治理念、提升全局民警服务能力具有积极助益。在看到执法指引成绩的同时，也应认识到执法指引在助推法治公安建设、服务保障基层执法等方面还有发展空间。一是执法指引在效果上要进一步助力法治公安建设取得新成效。执法指引的发展必须要与法治公安建设相融合，在制定过程中要始终提高政治站位、强化政治意识，</w:t>
      </w:r>
      <w:r w:rsidR="00C61546" w:rsidRPr="004844F0">
        <w:rPr>
          <w:rFonts w:ascii="宋体" w:eastAsia="宋体" w:hAnsi="宋体"/>
          <w:sz w:val="24"/>
          <w:szCs w:val="24"/>
        </w:rPr>
        <w:t>牢固树立以人民为中心的发展理念，时刻将严格规范和公正文明作为</w:t>
      </w:r>
      <w:r w:rsidRPr="004844F0">
        <w:rPr>
          <w:rFonts w:ascii="宋体" w:eastAsia="宋体" w:hAnsi="宋体"/>
          <w:sz w:val="24"/>
          <w:szCs w:val="24"/>
        </w:rPr>
        <w:t>根本准则，规范执法行为、明确执法权限、明晰执法责任。二是执法指引在内容上进一步面向实战。执法指引制定出台，其最终目的在于运</w:t>
      </w:r>
      <w:r w:rsidR="00C61546" w:rsidRPr="004844F0">
        <w:rPr>
          <w:rFonts w:ascii="宋体" w:eastAsia="宋体" w:hAnsi="宋体"/>
          <w:sz w:val="24"/>
          <w:szCs w:val="24"/>
        </w:rPr>
        <w:t>用，而基层民警愿不愿意用，就在于执法指引是否</w:t>
      </w:r>
      <w:r w:rsidR="00C61546" w:rsidRPr="004844F0">
        <w:rPr>
          <w:rFonts w:ascii="宋体" w:eastAsia="宋体" w:hAnsi="宋体" w:hint="eastAsia"/>
          <w:sz w:val="24"/>
          <w:szCs w:val="24"/>
        </w:rPr>
        <w:t>符合</w:t>
      </w:r>
      <w:r w:rsidRPr="004844F0">
        <w:rPr>
          <w:rFonts w:ascii="宋体" w:eastAsia="宋体" w:hAnsi="宋体"/>
          <w:sz w:val="24"/>
          <w:szCs w:val="24"/>
        </w:rPr>
        <w:t>实战</w:t>
      </w:r>
      <w:r w:rsidR="00C61546" w:rsidRPr="004844F0">
        <w:rPr>
          <w:rFonts w:ascii="宋体" w:eastAsia="宋体" w:hAnsi="宋体" w:hint="eastAsia"/>
          <w:sz w:val="24"/>
          <w:szCs w:val="24"/>
        </w:rPr>
        <w:t>需要</w:t>
      </w:r>
      <w:r w:rsidRPr="004844F0">
        <w:rPr>
          <w:rFonts w:ascii="宋体" w:eastAsia="宋体" w:hAnsi="宋体"/>
          <w:sz w:val="24"/>
          <w:szCs w:val="24"/>
        </w:rPr>
        <w:t>。执法指引不仅要求制定者具有丰富基层实战经验，通过多听基层意见、多至基层调研，与基层一线民警直接座谈或与市局机关具有基层经验民警交流意见等方式，让执法指引“接地气”，还要求执法指引解决的问题确是基层所需，用民警听得懂的语言，让民警一看便知、一用便会。三是执法指引在形式上进一步提升服务性。执法指引不仅要实现民警“会用”“愿意用”，还要让民警“好用”“方便用”，这就需要在服务性上作进一步提升，选取民警喜欢、方便的推送方式，让执法指引能够在第一时间送到民警手中，确保执法指引不是自说自话、纸上谈兵。</w:t>
      </w:r>
    </w:p>
    <w:p w14:paraId="52BEE60C" w14:textId="77777777" w:rsidR="007A19A8" w:rsidRDefault="007A19A8">
      <w:pPr>
        <w:widowControl/>
        <w:jc w:val="left"/>
        <w:rPr>
          <w:rFonts w:ascii="宋体" w:eastAsia="宋体" w:hAnsi="宋体"/>
          <w:sz w:val="24"/>
          <w:szCs w:val="24"/>
        </w:rPr>
      </w:pPr>
      <w:r>
        <w:rPr>
          <w:rFonts w:ascii="宋体" w:eastAsia="宋体" w:hAnsi="宋体"/>
          <w:sz w:val="24"/>
          <w:szCs w:val="24"/>
        </w:rPr>
        <w:br w:type="page"/>
      </w:r>
    </w:p>
    <w:p w14:paraId="355D0B92" w14:textId="77777777" w:rsidR="00583EB4" w:rsidRPr="00BA201F" w:rsidRDefault="00583EB4" w:rsidP="00583EB4">
      <w:pPr>
        <w:pStyle w:val="22"/>
        <w:spacing w:after="0" w:line="400" w:lineRule="exact"/>
        <w:ind w:firstLineChars="200" w:firstLine="480"/>
        <w:rPr>
          <w:sz w:val="24"/>
        </w:rPr>
      </w:pPr>
    </w:p>
    <w:p w14:paraId="4D91A5B9" w14:textId="77777777" w:rsidR="00583EB4" w:rsidRPr="00BA201F" w:rsidRDefault="00583EB4" w:rsidP="00583EB4">
      <w:pPr>
        <w:pStyle w:val="22"/>
        <w:spacing w:after="0" w:line="400" w:lineRule="exact"/>
        <w:ind w:firstLineChars="200" w:firstLine="480"/>
        <w:rPr>
          <w:sz w:val="24"/>
        </w:rPr>
      </w:pPr>
      <w:r w:rsidRPr="00BA201F">
        <w:rPr>
          <w:noProof/>
          <w:sz w:val="24"/>
        </w:rPr>
        <mc:AlternateContent>
          <mc:Choice Requires="wps">
            <w:drawing>
              <wp:anchor distT="0" distB="0" distL="114300" distR="114300" simplePos="0" relativeHeight="251659264" behindDoc="0" locked="0" layoutInCell="1" allowOverlap="1" wp14:anchorId="7C805E72" wp14:editId="63B44821">
                <wp:simplePos x="0" y="0"/>
                <wp:positionH relativeFrom="column">
                  <wp:posOffset>382270</wp:posOffset>
                </wp:positionH>
                <wp:positionV relativeFrom="paragraph">
                  <wp:posOffset>152096</wp:posOffset>
                </wp:positionV>
                <wp:extent cx="1800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8000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7BED8C" id="直接连接符 4"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pt,12pt" to="171.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" strokecolor="#0d0d0d [3069]" strokeweight=".25pt"/>
            </w:pict>
          </mc:Fallback>
        </mc:AlternateContent>
      </w:r>
    </w:p>
    <w:p w14:paraId="678F8132" w14:textId="77777777" w:rsidR="00583EB4" w:rsidRDefault="00583EB4" w:rsidP="00583EB4">
      <w:pPr>
        <w:widowControl/>
        <w:adjustRightInd w:val="0"/>
        <w:snapToGrid w:val="0"/>
        <w:spacing w:line="400" w:lineRule="exact"/>
        <w:ind w:firstLineChars="200" w:firstLine="480"/>
        <w:jc w:val="left"/>
        <w:rPr>
          <w:rFonts w:ascii="楷体" w:eastAsia="楷体" w:hAnsi="楷体"/>
          <w:color w:val="000000"/>
          <w:sz w:val="24"/>
          <w:szCs w:val="24"/>
          <w:lang w:eastAsia="zh-Hans"/>
        </w:rPr>
      </w:pPr>
    </w:p>
    <w:p w14:paraId="075C56F3" w14:textId="77777777" w:rsidR="00583EB4" w:rsidRPr="000C25B2" w:rsidRDefault="00583EB4" w:rsidP="00583EB4">
      <w:pPr>
        <w:spacing w:beforeLines="30" w:before="93" w:afterLines="30" w:after="93" w:line="400" w:lineRule="exact"/>
        <w:ind w:firstLineChars="200" w:firstLine="560"/>
        <w:outlineLvl w:val="0"/>
        <w:rPr>
          <w:rFonts w:ascii="黑体" w:eastAsia="黑体" w:hAnsi="黑体"/>
          <w:sz w:val="28"/>
          <w:szCs w:val="28"/>
        </w:rPr>
      </w:pPr>
      <w:r w:rsidRPr="000C25B2">
        <w:rPr>
          <w:rFonts w:ascii="黑体" w:eastAsia="黑体" w:hAnsi="黑体" w:cs="黑体" w:hint="eastAsia"/>
          <w:sz w:val="28"/>
          <w:szCs w:val="28"/>
        </w:rPr>
        <w:t>参考文献</w:t>
      </w:r>
    </w:p>
    <w:sectPr w:rsidR="00583EB4" w:rsidRPr="000C25B2" w:rsidSect="00AE78B4">
      <w:headerReference w:type="even" r:id="rId8"/>
      <w:headerReference w:type="default" r:id="rId9"/>
      <w:endnotePr>
        <w:numFmt w:val="decimalEnclosedCircleChinese"/>
      </w:endnotePr>
      <w:pgSz w:w="11906" w:h="16838" w:code="9"/>
      <w:pgMar w:top="1701" w:right="1797" w:bottom="1701" w:left="1797" w:header="170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5692E" w14:textId="77777777" w:rsidR="00514215" w:rsidRPr="00DF4118" w:rsidRDefault="00514215" w:rsidP="00DF4118">
      <w:pPr>
        <w:pStyle w:val="a5"/>
        <w:spacing w:line="20" w:lineRule="exact"/>
      </w:pPr>
    </w:p>
  </w:endnote>
  <w:endnote w:type="continuationSeparator" w:id="0">
    <w:p w14:paraId="07FBF3BA" w14:textId="77777777" w:rsidR="00514215" w:rsidRPr="00DF4118" w:rsidRDefault="00514215" w:rsidP="00DF4118">
      <w:pPr>
        <w:pStyle w:val="a5"/>
        <w:spacing w:line="20" w:lineRule="exact"/>
      </w:pPr>
    </w:p>
  </w:endnote>
  <w:endnote w:id="1">
    <w:p w14:paraId="03454BB2" w14:textId="77777777" w:rsidR="000E5DC7" w:rsidRPr="000F2D7E" w:rsidRDefault="000E5DC7" w:rsidP="00DB19F1">
      <w:pPr>
        <w:pStyle w:val="af1"/>
        <w:adjustRightInd w:val="0"/>
        <w:ind w:left="105" w:hangingChars="50" w:hanging="105"/>
        <w:jc w:val="both"/>
        <w:rPr>
          <w:rFonts w:ascii="楷体" w:eastAsia="楷体" w:hAnsi="楷体"/>
          <w:szCs w:val="21"/>
        </w:rPr>
      </w:pPr>
      <w:r w:rsidRPr="000F2D7E">
        <w:rPr>
          <w:rStyle w:val="af3"/>
          <w:rFonts w:ascii="楷体" w:eastAsia="楷体" w:hAnsi="楷体" w:hint="eastAsia"/>
          <w:szCs w:val="21"/>
        </w:rPr>
        <w:sym w:font="Symbol" w:char="F02A"/>
      </w:r>
      <w:r w:rsidRPr="000F2D7E">
        <w:rPr>
          <w:rFonts w:ascii="楷体" w:eastAsia="楷体" w:hAnsi="楷体" w:hint="eastAsia"/>
          <w:szCs w:val="21"/>
        </w:rPr>
        <w:t>课题组成员：</w:t>
      </w:r>
      <w:r w:rsidRPr="000F2D7E">
        <w:rPr>
          <w:rFonts w:ascii="楷体" w:eastAsia="楷体" w:hAnsi="楷体" w:hint="eastAsia"/>
          <w:bCs/>
          <w:szCs w:val="21"/>
        </w:rPr>
        <w:t>金黎钢，</w:t>
      </w:r>
      <w:r w:rsidRPr="000F2D7E">
        <w:rPr>
          <w:rFonts w:ascii="楷体" w:eastAsia="楷体" w:hAnsi="楷体" w:hint="eastAsia"/>
          <w:szCs w:val="21"/>
        </w:rPr>
        <w:t>上海市公安局法制总队副总队长</w:t>
      </w:r>
      <w:r w:rsidRPr="000F2D7E">
        <w:rPr>
          <w:rFonts w:ascii="楷体" w:eastAsia="楷体" w:hAnsi="楷体" w:hint="eastAsia"/>
          <w:bCs/>
          <w:szCs w:val="21"/>
        </w:rPr>
        <w:t>；沈雁辉，上海市公安局法制总队政治协理员；</w:t>
      </w:r>
      <w:proofErr w:type="gramStart"/>
      <w:r w:rsidRPr="000F2D7E">
        <w:rPr>
          <w:rFonts w:ascii="楷体" w:eastAsia="楷体" w:hAnsi="楷体" w:hint="eastAsia"/>
          <w:bCs/>
          <w:szCs w:val="21"/>
        </w:rPr>
        <w:t>高争志</w:t>
      </w:r>
      <w:proofErr w:type="gramEnd"/>
      <w:r w:rsidRPr="000F2D7E">
        <w:rPr>
          <w:rFonts w:ascii="楷体" w:eastAsia="楷体" w:hAnsi="楷体" w:hint="eastAsia"/>
          <w:bCs/>
          <w:szCs w:val="21"/>
        </w:rPr>
        <w:t>，</w:t>
      </w:r>
      <w:r w:rsidRPr="000F2D7E">
        <w:rPr>
          <w:rFonts w:ascii="楷体" w:eastAsia="楷体" w:hAnsi="楷体" w:hint="eastAsia"/>
          <w:szCs w:val="21"/>
        </w:rPr>
        <w:t>上海市公安局法制总队一支队支队长；</w:t>
      </w:r>
      <w:r w:rsidRPr="000F2D7E">
        <w:rPr>
          <w:rFonts w:ascii="楷体" w:eastAsia="楷体" w:hAnsi="楷体" w:hint="eastAsia"/>
          <w:bCs/>
          <w:szCs w:val="21"/>
        </w:rPr>
        <w:t>张泽，</w:t>
      </w:r>
      <w:r w:rsidRPr="000F2D7E">
        <w:rPr>
          <w:rFonts w:ascii="楷体" w:eastAsia="楷体" w:hAnsi="楷体" w:hint="eastAsia"/>
          <w:szCs w:val="21"/>
        </w:rPr>
        <w:t>上海市公安局法制总队一支队副支队长。</w:t>
      </w:r>
    </w:p>
  </w:endnote>
  <w:endnote w:id="2">
    <w:p w14:paraId="14759853" w14:textId="6ACCEA57" w:rsidR="000E5DC7" w:rsidRPr="000F2D7E" w:rsidRDefault="000E5DC7" w:rsidP="00DB19F1">
      <w:pPr>
        <w:pStyle w:val="af1"/>
        <w:adjustRightInd w:val="0"/>
        <w:ind w:left="105" w:hangingChars="50" w:hanging="105"/>
        <w:jc w:val="both"/>
        <w:rPr>
          <w:rFonts w:ascii="楷体" w:eastAsia="楷体" w:hAnsi="楷体"/>
          <w:szCs w:val="21"/>
        </w:rPr>
      </w:pPr>
      <w:r w:rsidRPr="000F2D7E">
        <w:rPr>
          <w:rStyle w:val="af3"/>
          <w:rFonts w:ascii="楷体" w:eastAsia="楷体" w:hAnsi="楷体" w:hint="eastAsia"/>
          <w:szCs w:val="21"/>
        </w:rPr>
        <w:endnoteRef/>
      </w:r>
      <w:r w:rsidRPr="000F2D7E">
        <w:rPr>
          <w:rFonts w:ascii="楷体" w:eastAsia="楷体" w:hAnsi="楷体" w:hint="eastAsia"/>
          <w:szCs w:val="21"/>
        </w:rPr>
        <w:t>人民日报：载https://wap.peopleapp.com/smallVideo/rmh29486601，于2022年9月12日访问。</w:t>
      </w:r>
    </w:p>
  </w:endnote>
  <w:endnote w:id="3">
    <w:p w14:paraId="7E616584" w14:textId="5246FF38" w:rsidR="000E5DC7" w:rsidRPr="000F2D7E" w:rsidRDefault="000E5DC7" w:rsidP="00DB19F1">
      <w:pPr>
        <w:pStyle w:val="af1"/>
        <w:adjustRightInd w:val="0"/>
        <w:ind w:left="105" w:hangingChars="50" w:hanging="105"/>
        <w:jc w:val="both"/>
        <w:rPr>
          <w:rFonts w:ascii="楷体" w:eastAsia="楷体" w:hAnsi="楷体"/>
          <w:szCs w:val="21"/>
        </w:rPr>
      </w:pPr>
      <w:r w:rsidRPr="000F2D7E">
        <w:rPr>
          <w:rStyle w:val="af3"/>
          <w:rFonts w:ascii="楷体" w:eastAsia="楷体" w:hAnsi="楷体" w:hint="eastAsia"/>
          <w:szCs w:val="21"/>
        </w:rPr>
        <w:endnoteRef/>
      </w:r>
      <w:r w:rsidRPr="000F2D7E">
        <w:rPr>
          <w:rFonts w:ascii="楷体" w:eastAsia="楷体" w:hAnsi="楷体" w:hint="eastAsia"/>
          <w:szCs w:val="21"/>
        </w:rPr>
        <w:t>胡建淼著：《行政法学》，法律出版社2015年版，第579-580页。</w:t>
      </w:r>
    </w:p>
  </w:endnote>
  <w:endnote w:id="4">
    <w:p w14:paraId="79808717" w14:textId="08B9EBAD" w:rsidR="000E5DC7" w:rsidRPr="000F2D7E" w:rsidRDefault="000E5DC7" w:rsidP="00DB19F1">
      <w:pPr>
        <w:pStyle w:val="af1"/>
        <w:adjustRightInd w:val="0"/>
        <w:ind w:left="105" w:hangingChars="50" w:hanging="105"/>
        <w:jc w:val="both"/>
        <w:rPr>
          <w:rFonts w:ascii="楷体" w:eastAsia="楷体" w:hAnsi="楷体"/>
          <w:szCs w:val="21"/>
        </w:rPr>
      </w:pPr>
      <w:r w:rsidRPr="000F2D7E">
        <w:rPr>
          <w:rStyle w:val="af3"/>
          <w:rFonts w:ascii="楷体" w:eastAsia="楷体" w:hAnsi="楷体" w:hint="eastAsia"/>
          <w:szCs w:val="21"/>
        </w:rPr>
        <w:endnoteRef/>
      </w:r>
      <w:proofErr w:type="gramStart"/>
      <w:r w:rsidRPr="000F2D7E">
        <w:rPr>
          <w:rFonts w:ascii="楷体" w:eastAsia="楷体" w:hAnsi="楷体" w:hint="eastAsia"/>
          <w:szCs w:val="21"/>
        </w:rPr>
        <w:t>卓泽渊</w:t>
      </w:r>
      <w:proofErr w:type="gramEnd"/>
      <w:r w:rsidRPr="000F2D7E">
        <w:rPr>
          <w:rFonts w:ascii="楷体" w:eastAsia="楷体" w:hAnsi="楷体" w:hint="eastAsia"/>
          <w:szCs w:val="21"/>
        </w:rPr>
        <w:t>著：《法学导论》，法律出版社第二版，第115页。</w:t>
      </w:r>
    </w:p>
  </w:endnote>
  <w:endnote w:id="5">
    <w:p w14:paraId="52CB6D39" w14:textId="5F9307A4" w:rsidR="000E5DC7" w:rsidRPr="000F2D7E" w:rsidRDefault="000E5DC7" w:rsidP="00DB19F1">
      <w:pPr>
        <w:pStyle w:val="af1"/>
        <w:adjustRightInd w:val="0"/>
        <w:ind w:left="105" w:hangingChars="50" w:hanging="105"/>
        <w:jc w:val="both"/>
        <w:rPr>
          <w:rFonts w:ascii="楷体" w:eastAsia="楷体" w:hAnsi="楷体"/>
          <w:szCs w:val="21"/>
        </w:rPr>
      </w:pPr>
      <w:r w:rsidRPr="000F2D7E">
        <w:rPr>
          <w:rStyle w:val="af3"/>
          <w:rFonts w:ascii="楷体" w:eastAsia="楷体" w:hAnsi="楷体" w:hint="eastAsia"/>
          <w:szCs w:val="21"/>
        </w:rPr>
        <w:endnoteRef/>
      </w:r>
      <w:r w:rsidRPr="000F2D7E">
        <w:rPr>
          <w:rFonts w:ascii="楷体" w:eastAsia="楷体" w:hAnsi="楷体" w:hint="eastAsia"/>
          <w:szCs w:val="21"/>
        </w:rPr>
        <w:t>姜明安主编：《行政法与行政诉讼法》，北京大学出版社、高等教育出版社第七版，第172页。</w:t>
      </w:r>
    </w:p>
  </w:endnote>
  <w:endnote w:id="6">
    <w:p w14:paraId="612A04E3" w14:textId="2698F679" w:rsidR="000E5DC7" w:rsidRPr="000F2D7E" w:rsidRDefault="000E5DC7" w:rsidP="00DB19F1">
      <w:pPr>
        <w:adjustRightInd w:val="0"/>
        <w:snapToGrid w:val="0"/>
        <w:ind w:left="105" w:hangingChars="50" w:hanging="105"/>
        <w:rPr>
          <w:rFonts w:ascii="楷体" w:eastAsia="楷体" w:hAnsi="楷体"/>
          <w:szCs w:val="21"/>
        </w:rPr>
      </w:pPr>
      <w:r w:rsidRPr="000F2D7E">
        <w:rPr>
          <w:rStyle w:val="af3"/>
          <w:rFonts w:ascii="楷体" w:eastAsia="楷体" w:hAnsi="楷体" w:hint="eastAsia"/>
          <w:szCs w:val="21"/>
        </w:rPr>
        <w:endnoteRef/>
      </w:r>
      <w:proofErr w:type="gramStart"/>
      <w:r w:rsidRPr="000F2D7E">
        <w:rPr>
          <w:rFonts w:ascii="楷体" w:eastAsia="楷体" w:hAnsi="楷体" w:hint="eastAsia"/>
          <w:szCs w:val="21"/>
        </w:rPr>
        <w:t>周佑勇</w:t>
      </w:r>
      <w:proofErr w:type="gramEnd"/>
      <w:r w:rsidRPr="000F2D7E">
        <w:rPr>
          <w:rFonts w:ascii="楷体" w:eastAsia="楷体" w:hAnsi="楷体" w:hint="eastAsia"/>
          <w:szCs w:val="21"/>
        </w:rPr>
        <w:t>著：《改进和创新疫情防控执法方式》，载《中国司法》2020年第3期，第41页。</w:t>
      </w:r>
    </w:p>
  </w:endnote>
  <w:endnote w:id="7">
    <w:p w14:paraId="240A68DC" w14:textId="553435E8" w:rsidR="000E5DC7" w:rsidRPr="000F2D7E" w:rsidRDefault="000E5DC7" w:rsidP="00DB19F1">
      <w:pPr>
        <w:pStyle w:val="af1"/>
        <w:adjustRightInd w:val="0"/>
        <w:ind w:left="105" w:hangingChars="50" w:hanging="105"/>
        <w:jc w:val="both"/>
        <w:rPr>
          <w:rFonts w:ascii="楷体" w:eastAsia="楷体" w:hAnsi="楷体"/>
          <w:szCs w:val="21"/>
        </w:rPr>
      </w:pPr>
      <w:r w:rsidRPr="000F2D7E">
        <w:rPr>
          <w:rStyle w:val="af3"/>
          <w:rFonts w:ascii="楷体" w:eastAsia="楷体" w:hAnsi="楷体" w:hint="eastAsia"/>
          <w:szCs w:val="21"/>
        </w:rPr>
        <w:endnoteRef/>
      </w:r>
      <w:r w:rsidRPr="000F2D7E">
        <w:rPr>
          <w:rFonts w:ascii="楷体" w:eastAsia="楷体" w:hAnsi="楷体" w:hint="eastAsia"/>
          <w:szCs w:val="21"/>
        </w:rPr>
        <w:t>姜明安主编：《行政法与行政诉讼法》，北京大学出版社、高等教育出版社第七版，第175页。</w:t>
      </w:r>
    </w:p>
  </w:endnote>
  <w:endnote w:id="8">
    <w:p w14:paraId="3E658515" w14:textId="35163A46" w:rsidR="000E5DC7" w:rsidRDefault="000E5DC7" w:rsidP="00DB19F1">
      <w:pPr>
        <w:pStyle w:val="af1"/>
        <w:adjustRightInd w:val="0"/>
        <w:ind w:left="105" w:hangingChars="50" w:hanging="105"/>
        <w:jc w:val="both"/>
        <w:rPr>
          <w:rFonts w:eastAsia="仿宋_GB2312"/>
          <w:szCs w:val="21"/>
        </w:rPr>
      </w:pPr>
      <w:r w:rsidRPr="000F2D7E">
        <w:rPr>
          <w:rStyle w:val="af3"/>
          <w:rFonts w:ascii="楷体" w:eastAsia="楷体" w:hAnsi="楷体" w:hint="eastAsia"/>
          <w:szCs w:val="21"/>
        </w:rPr>
        <w:endnoteRef/>
      </w:r>
      <w:r w:rsidRPr="000F2D7E">
        <w:rPr>
          <w:rFonts w:ascii="楷体" w:eastAsia="楷体" w:hAnsi="楷体" w:hint="eastAsia"/>
          <w:szCs w:val="21"/>
        </w:rPr>
        <w:t>2017</w:t>
      </w:r>
      <w:r w:rsidRPr="000F2D7E">
        <w:rPr>
          <w:rFonts w:ascii="楷体" w:eastAsia="楷体" w:hAnsi="楷体" w:hint="eastAsia"/>
          <w:szCs w:val="21"/>
        </w:rPr>
        <w:t>年10月25日，习近平在党的十九届一中全会上的讲话。</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方正大标宋_GBK">
    <w:panose1 w:val="03000509000000000000"/>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F3153" w14:textId="77777777" w:rsidR="00514215" w:rsidRDefault="00514215" w:rsidP="00787DCF">
      <w:r>
        <w:separator/>
      </w:r>
    </w:p>
  </w:footnote>
  <w:footnote w:type="continuationSeparator" w:id="0">
    <w:p w14:paraId="4F64B05A" w14:textId="77777777" w:rsidR="00514215" w:rsidRDefault="00514215" w:rsidP="00787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BE95" w14:textId="213ABD09" w:rsidR="00AE78B4" w:rsidRPr="00AE78B4" w:rsidRDefault="00AE78B4" w:rsidP="00AE78B4">
    <w:pPr>
      <w:pBdr>
        <w:bottom w:val="single" w:sz="4" w:space="1" w:color="auto"/>
      </w:pBdr>
      <w:adjustRightInd w:val="0"/>
      <w:spacing w:afterLines="20" w:after="48"/>
      <w:jc w:val="left"/>
    </w:pPr>
    <w:r w:rsidRPr="00AE78B4">
      <w:rPr>
        <w:rFonts w:ascii="楷体" w:eastAsia="楷体" w:hAnsi="楷体"/>
        <w:szCs w:val="21"/>
      </w:rPr>
      <w:t>论上海公安“执法指引”的逻辑基础与运行机制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9395" w14:textId="020DB1CF" w:rsidR="00AE78B4" w:rsidRPr="00AE78B4" w:rsidRDefault="00AE78B4" w:rsidP="00AE78B4">
    <w:pPr>
      <w:pBdr>
        <w:bottom w:val="single" w:sz="4" w:space="1" w:color="auto"/>
      </w:pBdr>
      <w:adjustRightInd w:val="0"/>
      <w:spacing w:afterLines="20" w:after="48"/>
      <w:jc w:val="right"/>
      <w:rPr>
        <w:rFonts w:ascii="楷体" w:eastAsia="楷体" w:hAnsi="楷体"/>
        <w:szCs w:val="21"/>
      </w:rPr>
    </w:pPr>
    <w:r w:rsidRPr="00AE78B4">
      <w:rPr>
        <w:rFonts w:ascii="楷体" w:eastAsia="楷体" w:hAnsi="楷体"/>
        <w:szCs w:val="21"/>
      </w:rPr>
      <w:t>论上海公安“执法指引”的逻辑基础与运行机制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207D4"/>
    <w:multiLevelType w:val="hybridMultilevel"/>
    <w:tmpl w:val="EDE63FAE"/>
    <w:lvl w:ilvl="0" w:tplc="68BA460C">
      <w:start w:val="1"/>
      <w:numFmt w:val="bullet"/>
      <w:lvlText w:val="•"/>
      <w:lvlJc w:val="left"/>
      <w:pPr>
        <w:tabs>
          <w:tab w:val="num" w:pos="720"/>
        </w:tabs>
        <w:ind w:left="720" w:hanging="360"/>
      </w:pPr>
      <w:rPr>
        <w:rFonts w:ascii="宋体" w:eastAsia="宋体" w:hint="default"/>
      </w:rPr>
    </w:lvl>
    <w:lvl w:ilvl="1" w:tplc="C826DA26" w:tentative="1">
      <w:start w:val="1"/>
      <w:numFmt w:val="bullet"/>
      <w:lvlText w:val="•"/>
      <w:lvlJc w:val="left"/>
      <w:pPr>
        <w:tabs>
          <w:tab w:val="num" w:pos="1440"/>
        </w:tabs>
        <w:ind w:left="1440" w:hanging="360"/>
      </w:pPr>
      <w:rPr>
        <w:rFonts w:ascii="宋体" w:eastAsia="宋体" w:hint="default"/>
      </w:rPr>
    </w:lvl>
    <w:lvl w:ilvl="2" w:tplc="6FEC2D5E" w:tentative="1">
      <w:start w:val="1"/>
      <w:numFmt w:val="bullet"/>
      <w:lvlText w:val="•"/>
      <w:lvlJc w:val="left"/>
      <w:pPr>
        <w:tabs>
          <w:tab w:val="num" w:pos="2160"/>
        </w:tabs>
        <w:ind w:left="2160" w:hanging="360"/>
      </w:pPr>
      <w:rPr>
        <w:rFonts w:ascii="宋体" w:eastAsia="宋体" w:hint="default"/>
      </w:rPr>
    </w:lvl>
    <w:lvl w:ilvl="3" w:tplc="BDA6FB1A" w:tentative="1">
      <w:start w:val="1"/>
      <w:numFmt w:val="bullet"/>
      <w:lvlText w:val="•"/>
      <w:lvlJc w:val="left"/>
      <w:pPr>
        <w:tabs>
          <w:tab w:val="num" w:pos="2880"/>
        </w:tabs>
        <w:ind w:left="2880" w:hanging="360"/>
      </w:pPr>
      <w:rPr>
        <w:rFonts w:ascii="宋体" w:eastAsia="宋体" w:hint="default"/>
      </w:rPr>
    </w:lvl>
    <w:lvl w:ilvl="4" w:tplc="C62C1C1A" w:tentative="1">
      <w:start w:val="1"/>
      <w:numFmt w:val="bullet"/>
      <w:lvlText w:val="•"/>
      <w:lvlJc w:val="left"/>
      <w:pPr>
        <w:tabs>
          <w:tab w:val="num" w:pos="3600"/>
        </w:tabs>
        <w:ind w:left="3600" w:hanging="360"/>
      </w:pPr>
      <w:rPr>
        <w:rFonts w:ascii="宋体" w:eastAsia="宋体" w:hint="default"/>
      </w:rPr>
    </w:lvl>
    <w:lvl w:ilvl="5" w:tplc="7B8E9CB8" w:tentative="1">
      <w:start w:val="1"/>
      <w:numFmt w:val="bullet"/>
      <w:lvlText w:val="•"/>
      <w:lvlJc w:val="left"/>
      <w:pPr>
        <w:tabs>
          <w:tab w:val="num" w:pos="4320"/>
        </w:tabs>
        <w:ind w:left="4320" w:hanging="360"/>
      </w:pPr>
      <w:rPr>
        <w:rFonts w:ascii="宋体" w:eastAsia="宋体" w:hint="default"/>
      </w:rPr>
    </w:lvl>
    <w:lvl w:ilvl="6" w:tplc="D6200512" w:tentative="1">
      <w:start w:val="1"/>
      <w:numFmt w:val="bullet"/>
      <w:lvlText w:val="•"/>
      <w:lvlJc w:val="left"/>
      <w:pPr>
        <w:tabs>
          <w:tab w:val="num" w:pos="5040"/>
        </w:tabs>
        <w:ind w:left="5040" w:hanging="360"/>
      </w:pPr>
      <w:rPr>
        <w:rFonts w:ascii="宋体" w:eastAsia="宋体" w:hint="default"/>
      </w:rPr>
    </w:lvl>
    <w:lvl w:ilvl="7" w:tplc="CE8430CE" w:tentative="1">
      <w:start w:val="1"/>
      <w:numFmt w:val="bullet"/>
      <w:lvlText w:val="•"/>
      <w:lvlJc w:val="left"/>
      <w:pPr>
        <w:tabs>
          <w:tab w:val="num" w:pos="5760"/>
        </w:tabs>
        <w:ind w:left="5760" w:hanging="360"/>
      </w:pPr>
      <w:rPr>
        <w:rFonts w:ascii="宋体" w:eastAsia="宋体" w:hint="default"/>
      </w:rPr>
    </w:lvl>
    <w:lvl w:ilvl="8" w:tplc="DE727B6E" w:tentative="1">
      <w:start w:val="1"/>
      <w:numFmt w:val="bullet"/>
      <w:lvlText w:val="•"/>
      <w:lvlJc w:val="left"/>
      <w:pPr>
        <w:tabs>
          <w:tab w:val="num" w:pos="6480"/>
        </w:tabs>
        <w:ind w:left="6480" w:hanging="360"/>
      </w:pPr>
      <w:rPr>
        <w:rFonts w:ascii="宋体" w:eastAsia="宋体" w:hint="default"/>
      </w:rPr>
    </w:lvl>
  </w:abstractNum>
  <w:abstractNum w:abstractNumId="1" w15:restartNumberingAfterBreak="0">
    <w:nsid w:val="4D4211B6"/>
    <w:multiLevelType w:val="hybridMultilevel"/>
    <w:tmpl w:val="5686CCA4"/>
    <w:lvl w:ilvl="0" w:tplc="589CCAC4">
      <w:start w:val="1"/>
      <w:numFmt w:val="bullet"/>
      <w:lvlText w:val="•"/>
      <w:lvlJc w:val="left"/>
      <w:pPr>
        <w:tabs>
          <w:tab w:val="num" w:pos="720"/>
        </w:tabs>
        <w:ind w:left="720" w:hanging="360"/>
      </w:pPr>
      <w:rPr>
        <w:rFonts w:ascii="宋体" w:eastAsia="宋体" w:hint="default"/>
      </w:rPr>
    </w:lvl>
    <w:lvl w:ilvl="1" w:tplc="6C009DCC" w:tentative="1">
      <w:start w:val="1"/>
      <w:numFmt w:val="bullet"/>
      <w:lvlText w:val="•"/>
      <w:lvlJc w:val="left"/>
      <w:pPr>
        <w:tabs>
          <w:tab w:val="num" w:pos="1440"/>
        </w:tabs>
        <w:ind w:left="1440" w:hanging="360"/>
      </w:pPr>
      <w:rPr>
        <w:rFonts w:ascii="宋体" w:eastAsia="宋体" w:hint="default"/>
      </w:rPr>
    </w:lvl>
    <w:lvl w:ilvl="2" w:tplc="491AD440" w:tentative="1">
      <w:start w:val="1"/>
      <w:numFmt w:val="bullet"/>
      <w:lvlText w:val="•"/>
      <w:lvlJc w:val="left"/>
      <w:pPr>
        <w:tabs>
          <w:tab w:val="num" w:pos="2160"/>
        </w:tabs>
        <w:ind w:left="2160" w:hanging="360"/>
      </w:pPr>
      <w:rPr>
        <w:rFonts w:ascii="宋体" w:eastAsia="宋体" w:hint="default"/>
      </w:rPr>
    </w:lvl>
    <w:lvl w:ilvl="3" w:tplc="2D743696" w:tentative="1">
      <w:start w:val="1"/>
      <w:numFmt w:val="bullet"/>
      <w:lvlText w:val="•"/>
      <w:lvlJc w:val="left"/>
      <w:pPr>
        <w:tabs>
          <w:tab w:val="num" w:pos="2880"/>
        </w:tabs>
        <w:ind w:left="2880" w:hanging="360"/>
      </w:pPr>
      <w:rPr>
        <w:rFonts w:ascii="宋体" w:eastAsia="宋体" w:hint="default"/>
      </w:rPr>
    </w:lvl>
    <w:lvl w:ilvl="4" w:tplc="951A7D28" w:tentative="1">
      <w:start w:val="1"/>
      <w:numFmt w:val="bullet"/>
      <w:lvlText w:val="•"/>
      <w:lvlJc w:val="left"/>
      <w:pPr>
        <w:tabs>
          <w:tab w:val="num" w:pos="3600"/>
        </w:tabs>
        <w:ind w:left="3600" w:hanging="360"/>
      </w:pPr>
      <w:rPr>
        <w:rFonts w:ascii="宋体" w:eastAsia="宋体" w:hint="default"/>
      </w:rPr>
    </w:lvl>
    <w:lvl w:ilvl="5" w:tplc="0B1467BA" w:tentative="1">
      <w:start w:val="1"/>
      <w:numFmt w:val="bullet"/>
      <w:lvlText w:val="•"/>
      <w:lvlJc w:val="left"/>
      <w:pPr>
        <w:tabs>
          <w:tab w:val="num" w:pos="4320"/>
        </w:tabs>
        <w:ind w:left="4320" w:hanging="360"/>
      </w:pPr>
      <w:rPr>
        <w:rFonts w:ascii="宋体" w:eastAsia="宋体" w:hint="default"/>
      </w:rPr>
    </w:lvl>
    <w:lvl w:ilvl="6" w:tplc="D6226C20" w:tentative="1">
      <w:start w:val="1"/>
      <w:numFmt w:val="bullet"/>
      <w:lvlText w:val="•"/>
      <w:lvlJc w:val="left"/>
      <w:pPr>
        <w:tabs>
          <w:tab w:val="num" w:pos="5040"/>
        </w:tabs>
        <w:ind w:left="5040" w:hanging="360"/>
      </w:pPr>
      <w:rPr>
        <w:rFonts w:ascii="宋体" w:eastAsia="宋体" w:hint="default"/>
      </w:rPr>
    </w:lvl>
    <w:lvl w:ilvl="7" w:tplc="7158B922" w:tentative="1">
      <w:start w:val="1"/>
      <w:numFmt w:val="bullet"/>
      <w:lvlText w:val="•"/>
      <w:lvlJc w:val="left"/>
      <w:pPr>
        <w:tabs>
          <w:tab w:val="num" w:pos="5760"/>
        </w:tabs>
        <w:ind w:left="5760" w:hanging="360"/>
      </w:pPr>
      <w:rPr>
        <w:rFonts w:ascii="宋体" w:eastAsia="宋体" w:hint="default"/>
      </w:rPr>
    </w:lvl>
    <w:lvl w:ilvl="8" w:tplc="C764EF3C" w:tentative="1">
      <w:start w:val="1"/>
      <w:numFmt w:val="bullet"/>
      <w:lvlText w:val="•"/>
      <w:lvlJc w:val="left"/>
      <w:pPr>
        <w:tabs>
          <w:tab w:val="num" w:pos="6480"/>
        </w:tabs>
        <w:ind w:left="6480" w:hanging="360"/>
      </w:pPr>
      <w:rPr>
        <w:rFonts w:ascii="宋体" w:eastAsia="宋体" w:hint="default"/>
      </w:rPr>
    </w:lvl>
  </w:abstractNum>
  <w:abstractNum w:abstractNumId="2" w15:restartNumberingAfterBreak="0">
    <w:nsid w:val="629E1DBE"/>
    <w:multiLevelType w:val="hybridMultilevel"/>
    <w:tmpl w:val="CA92E6E2"/>
    <w:lvl w:ilvl="0" w:tplc="088099BA">
      <w:start w:val="1"/>
      <w:numFmt w:val="bullet"/>
      <w:lvlText w:val="•"/>
      <w:lvlJc w:val="left"/>
      <w:pPr>
        <w:tabs>
          <w:tab w:val="num" w:pos="720"/>
        </w:tabs>
        <w:ind w:left="720" w:hanging="360"/>
      </w:pPr>
      <w:rPr>
        <w:rFonts w:ascii="宋体" w:eastAsia="宋体" w:hint="default"/>
      </w:rPr>
    </w:lvl>
    <w:lvl w:ilvl="1" w:tplc="FCC48074" w:tentative="1">
      <w:start w:val="1"/>
      <w:numFmt w:val="bullet"/>
      <w:lvlText w:val="•"/>
      <w:lvlJc w:val="left"/>
      <w:pPr>
        <w:tabs>
          <w:tab w:val="num" w:pos="1440"/>
        </w:tabs>
        <w:ind w:left="1440" w:hanging="360"/>
      </w:pPr>
      <w:rPr>
        <w:rFonts w:ascii="宋体" w:eastAsia="宋体" w:hint="default"/>
      </w:rPr>
    </w:lvl>
    <w:lvl w:ilvl="2" w:tplc="589483AC" w:tentative="1">
      <w:start w:val="1"/>
      <w:numFmt w:val="bullet"/>
      <w:lvlText w:val="•"/>
      <w:lvlJc w:val="left"/>
      <w:pPr>
        <w:tabs>
          <w:tab w:val="num" w:pos="2160"/>
        </w:tabs>
        <w:ind w:left="2160" w:hanging="360"/>
      </w:pPr>
      <w:rPr>
        <w:rFonts w:ascii="宋体" w:eastAsia="宋体" w:hint="default"/>
      </w:rPr>
    </w:lvl>
    <w:lvl w:ilvl="3" w:tplc="D8501DE6" w:tentative="1">
      <w:start w:val="1"/>
      <w:numFmt w:val="bullet"/>
      <w:lvlText w:val="•"/>
      <w:lvlJc w:val="left"/>
      <w:pPr>
        <w:tabs>
          <w:tab w:val="num" w:pos="2880"/>
        </w:tabs>
        <w:ind w:left="2880" w:hanging="360"/>
      </w:pPr>
      <w:rPr>
        <w:rFonts w:ascii="宋体" w:eastAsia="宋体" w:hint="default"/>
      </w:rPr>
    </w:lvl>
    <w:lvl w:ilvl="4" w:tplc="7F9C1078" w:tentative="1">
      <w:start w:val="1"/>
      <w:numFmt w:val="bullet"/>
      <w:lvlText w:val="•"/>
      <w:lvlJc w:val="left"/>
      <w:pPr>
        <w:tabs>
          <w:tab w:val="num" w:pos="3600"/>
        </w:tabs>
        <w:ind w:left="3600" w:hanging="360"/>
      </w:pPr>
      <w:rPr>
        <w:rFonts w:ascii="宋体" w:eastAsia="宋体" w:hint="default"/>
      </w:rPr>
    </w:lvl>
    <w:lvl w:ilvl="5" w:tplc="1A1E3F6E" w:tentative="1">
      <w:start w:val="1"/>
      <w:numFmt w:val="bullet"/>
      <w:lvlText w:val="•"/>
      <w:lvlJc w:val="left"/>
      <w:pPr>
        <w:tabs>
          <w:tab w:val="num" w:pos="4320"/>
        </w:tabs>
        <w:ind w:left="4320" w:hanging="360"/>
      </w:pPr>
      <w:rPr>
        <w:rFonts w:ascii="宋体" w:eastAsia="宋体" w:hint="default"/>
      </w:rPr>
    </w:lvl>
    <w:lvl w:ilvl="6" w:tplc="B00E9ABA" w:tentative="1">
      <w:start w:val="1"/>
      <w:numFmt w:val="bullet"/>
      <w:lvlText w:val="•"/>
      <w:lvlJc w:val="left"/>
      <w:pPr>
        <w:tabs>
          <w:tab w:val="num" w:pos="5040"/>
        </w:tabs>
        <w:ind w:left="5040" w:hanging="360"/>
      </w:pPr>
      <w:rPr>
        <w:rFonts w:ascii="宋体" w:eastAsia="宋体" w:hint="default"/>
      </w:rPr>
    </w:lvl>
    <w:lvl w:ilvl="7" w:tplc="406CF00E" w:tentative="1">
      <w:start w:val="1"/>
      <w:numFmt w:val="bullet"/>
      <w:lvlText w:val="•"/>
      <w:lvlJc w:val="left"/>
      <w:pPr>
        <w:tabs>
          <w:tab w:val="num" w:pos="5760"/>
        </w:tabs>
        <w:ind w:left="5760" w:hanging="360"/>
      </w:pPr>
      <w:rPr>
        <w:rFonts w:ascii="宋体" w:eastAsia="宋体" w:hint="default"/>
      </w:rPr>
    </w:lvl>
    <w:lvl w:ilvl="8" w:tplc="F63E494A" w:tentative="1">
      <w:start w:val="1"/>
      <w:numFmt w:val="bullet"/>
      <w:lvlText w:val="•"/>
      <w:lvlJc w:val="left"/>
      <w:pPr>
        <w:tabs>
          <w:tab w:val="num" w:pos="6480"/>
        </w:tabs>
        <w:ind w:left="6480" w:hanging="360"/>
      </w:pPr>
      <w:rPr>
        <w:rFonts w:ascii="宋体" w:eastAsia="宋体" w:hint="default"/>
      </w:rPr>
    </w:lvl>
  </w:abstractNum>
  <w:abstractNum w:abstractNumId="3" w15:restartNumberingAfterBreak="0">
    <w:nsid w:val="79D77FE5"/>
    <w:multiLevelType w:val="hybridMultilevel"/>
    <w:tmpl w:val="704C7D2C"/>
    <w:lvl w:ilvl="0" w:tplc="76F4CE8A">
      <w:start w:val="1"/>
      <w:numFmt w:val="bullet"/>
      <w:lvlText w:val="•"/>
      <w:lvlJc w:val="left"/>
      <w:pPr>
        <w:tabs>
          <w:tab w:val="num" w:pos="720"/>
        </w:tabs>
        <w:ind w:left="720" w:hanging="360"/>
      </w:pPr>
      <w:rPr>
        <w:rFonts w:ascii="宋体" w:eastAsia="宋体" w:hint="default"/>
      </w:rPr>
    </w:lvl>
    <w:lvl w:ilvl="1" w:tplc="433CC10E" w:tentative="1">
      <w:start w:val="1"/>
      <w:numFmt w:val="bullet"/>
      <w:lvlText w:val="•"/>
      <w:lvlJc w:val="left"/>
      <w:pPr>
        <w:tabs>
          <w:tab w:val="num" w:pos="1440"/>
        </w:tabs>
        <w:ind w:left="1440" w:hanging="360"/>
      </w:pPr>
      <w:rPr>
        <w:rFonts w:ascii="宋体" w:eastAsia="宋体" w:hint="default"/>
      </w:rPr>
    </w:lvl>
    <w:lvl w:ilvl="2" w:tplc="C97296BC" w:tentative="1">
      <w:start w:val="1"/>
      <w:numFmt w:val="bullet"/>
      <w:lvlText w:val="•"/>
      <w:lvlJc w:val="left"/>
      <w:pPr>
        <w:tabs>
          <w:tab w:val="num" w:pos="2160"/>
        </w:tabs>
        <w:ind w:left="2160" w:hanging="360"/>
      </w:pPr>
      <w:rPr>
        <w:rFonts w:ascii="宋体" w:eastAsia="宋体" w:hint="default"/>
      </w:rPr>
    </w:lvl>
    <w:lvl w:ilvl="3" w:tplc="4FCCAA14" w:tentative="1">
      <w:start w:val="1"/>
      <w:numFmt w:val="bullet"/>
      <w:lvlText w:val="•"/>
      <w:lvlJc w:val="left"/>
      <w:pPr>
        <w:tabs>
          <w:tab w:val="num" w:pos="2880"/>
        </w:tabs>
        <w:ind w:left="2880" w:hanging="360"/>
      </w:pPr>
      <w:rPr>
        <w:rFonts w:ascii="宋体" w:eastAsia="宋体" w:hint="default"/>
      </w:rPr>
    </w:lvl>
    <w:lvl w:ilvl="4" w:tplc="417E10E4" w:tentative="1">
      <w:start w:val="1"/>
      <w:numFmt w:val="bullet"/>
      <w:lvlText w:val="•"/>
      <w:lvlJc w:val="left"/>
      <w:pPr>
        <w:tabs>
          <w:tab w:val="num" w:pos="3600"/>
        </w:tabs>
        <w:ind w:left="3600" w:hanging="360"/>
      </w:pPr>
      <w:rPr>
        <w:rFonts w:ascii="宋体" w:eastAsia="宋体" w:hint="default"/>
      </w:rPr>
    </w:lvl>
    <w:lvl w:ilvl="5" w:tplc="517C5396" w:tentative="1">
      <w:start w:val="1"/>
      <w:numFmt w:val="bullet"/>
      <w:lvlText w:val="•"/>
      <w:lvlJc w:val="left"/>
      <w:pPr>
        <w:tabs>
          <w:tab w:val="num" w:pos="4320"/>
        </w:tabs>
        <w:ind w:left="4320" w:hanging="360"/>
      </w:pPr>
      <w:rPr>
        <w:rFonts w:ascii="宋体" w:eastAsia="宋体" w:hint="default"/>
      </w:rPr>
    </w:lvl>
    <w:lvl w:ilvl="6" w:tplc="0950B570" w:tentative="1">
      <w:start w:val="1"/>
      <w:numFmt w:val="bullet"/>
      <w:lvlText w:val="•"/>
      <w:lvlJc w:val="left"/>
      <w:pPr>
        <w:tabs>
          <w:tab w:val="num" w:pos="5040"/>
        </w:tabs>
        <w:ind w:left="5040" w:hanging="360"/>
      </w:pPr>
      <w:rPr>
        <w:rFonts w:ascii="宋体" w:eastAsia="宋体" w:hint="default"/>
      </w:rPr>
    </w:lvl>
    <w:lvl w:ilvl="7" w:tplc="3C7829F2" w:tentative="1">
      <w:start w:val="1"/>
      <w:numFmt w:val="bullet"/>
      <w:lvlText w:val="•"/>
      <w:lvlJc w:val="left"/>
      <w:pPr>
        <w:tabs>
          <w:tab w:val="num" w:pos="5760"/>
        </w:tabs>
        <w:ind w:left="5760" w:hanging="360"/>
      </w:pPr>
      <w:rPr>
        <w:rFonts w:ascii="宋体" w:eastAsia="宋体" w:hint="default"/>
      </w:rPr>
    </w:lvl>
    <w:lvl w:ilvl="8" w:tplc="9EEE7778" w:tentative="1">
      <w:start w:val="1"/>
      <w:numFmt w:val="bullet"/>
      <w:lvlText w:val="•"/>
      <w:lvlJc w:val="left"/>
      <w:pPr>
        <w:tabs>
          <w:tab w:val="num" w:pos="6480"/>
        </w:tabs>
        <w:ind w:left="6480" w:hanging="360"/>
      </w:pPr>
      <w:rPr>
        <w:rFonts w:ascii="宋体" w:eastAsia="宋体" w:hint="default"/>
      </w:rPr>
    </w:lvl>
  </w:abstractNum>
  <w:num w:numId="1" w16cid:durableId="1574776339">
    <w:abstractNumId w:val="2"/>
  </w:num>
  <w:num w:numId="2" w16cid:durableId="1398939494">
    <w:abstractNumId w:val="0"/>
  </w:num>
  <w:num w:numId="3" w16cid:durableId="1950890590">
    <w:abstractNumId w:val="3"/>
  </w:num>
  <w:num w:numId="4" w16cid:durableId="1441989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numFmt w:val="decimalEnclosedCircleChinese"/>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6AC"/>
    <w:rsid w:val="00001A36"/>
    <w:rsid w:val="000025BC"/>
    <w:rsid w:val="00002C02"/>
    <w:rsid w:val="00006F58"/>
    <w:rsid w:val="000143E0"/>
    <w:rsid w:val="000146CA"/>
    <w:rsid w:val="00015EDC"/>
    <w:rsid w:val="00022469"/>
    <w:rsid w:val="00022C15"/>
    <w:rsid w:val="00024D89"/>
    <w:rsid w:val="00031567"/>
    <w:rsid w:val="00035018"/>
    <w:rsid w:val="0003589B"/>
    <w:rsid w:val="00040917"/>
    <w:rsid w:val="00043955"/>
    <w:rsid w:val="00045189"/>
    <w:rsid w:val="00046669"/>
    <w:rsid w:val="00046C0E"/>
    <w:rsid w:val="00047190"/>
    <w:rsid w:val="000526CE"/>
    <w:rsid w:val="00052807"/>
    <w:rsid w:val="00057A43"/>
    <w:rsid w:val="00057DFB"/>
    <w:rsid w:val="00060F4A"/>
    <w:rsid w:val="00061EF5"/>
    <w:rsid w:val="000772F5"/>
    <w:rsid w:val="0008648C"/>
    <w:rsid w:val="00092309"/>
    <w:rsid w:val="00092E76"/>
    <w:rsid w:val="00095F3B"/>
    <w:rsid w:val="000A0503"/>
    <w:rsid w:val="000A3269"/>
    <w:rsid w:val="000A366A"/>
    <w:rsid w:val="000B2EFD"/>
    <w:rsid w:val="000B5F71"/>
    <w:rsid w:val="000C04E7"/>
    <w:rsid w:val="000C39F9"/>
    <w:rsid w:val="000C6A0F"/>
    <w:rsid w:val="000D2AF3"/>
    <w:rsid w:val="000D47E5"/>
    <w:rsid w:val="000D6459"/>
    <w:rsid w:val="000E0D88"/>
    <w:rsid w:val="000E2109"/>
    <w:rsid w:val="000E5DC7"/>
    <w:rsid w:val="000F2B31"/>
    <w:rsid w:val="000F2D7E"/>
    <w:rsid w:val="000F4E0E"/>
    <w:rsid w:val="000F65CD"/>
    <w:rsid w:val="000F78FB"/>
    <w:rsid w:val="0010114E"/>
    <w:rsid w:val="0011183C"/>
    <w:rsid w:val="001119DA"/>
    <w:rsid w:val="00112B15"/>
    <w:rsid w:val="00114B72"/>
    <w:rsid w:val="00115363"/>
    <w:rsid w:val="00116911"/>
    <w:rsid w:val="00116E5D"/>
    <w:rsid w:val="00121871"/>
    <w:rsid w:val="00141CA5"/>
    <w:rsid w:val="00143B3E"/>
    <w:rsid w:val="00144692"/>
    <w:rsid w:val="001458CF"/>
    <w:rsid w:val="00145B05"/>
    <w:rsid w:val="0015288A"/>
    <w:rsid w:val="00154184"/>
    <w:rsid w:val="001652B4"/>
    <w:rsid w:val="0016589C"/>
    <w:rsid w:val="00165B8F"/>
    <w:rsid w:val="00166C12"/>
    <w:rsid w:val="001677B4"/>
    <w:rsid w:val="001711F7"/>
    <w:rsid w:val="00173757"/>
    <w:rsid w:val="00174BE9"/>
    <w:rsid w:val="0017615F"/>
    <w:rsid w:val="00187AC7"/>
    <w:rsid w:val="00191F7B"/>
    <w:rsid w:val="00193BDD"/>
    <w:rsid w:val="001A06A9"/>
    <w:rsid w:val="001A5504"/>
    <w:rsid w:val="001A68E6"/>
    <w:rsid w:val="001B2ABC"/>
    <w:rsid w:val="001B430D"/>
    <w:rsid w:val="001C70F6"/>
    <w:rsid w:val="001C7B32"/>
    <w:rsid w:val="001D2364"/>
    <w:rsid w:val="001D66B6"/>
    <w:rsid w:val="001E441D"/>
    <w:rsid w:val="001F21D1"/>
    <w:rsid w:val="001F5343"/>
    <w:rsid w:val="00200B4F"/>
    <w:rsid w:val="00202CFD"/>
    <w:rsid w:val="002128E0"/>
    <w:rsid w:val="00212BD6"/>
    <w:rsid w:val="00213840"/>
    <w:rsid w:val="002157B3"/>
    <w:rsid w:val="00216C1C"/>
    <w:rsid w:val="00223637"/>
    <w:rsid w:val="002256AC"/>
    <w:rsid w:val="00231FAB"/>
    <w:rsid w:val="00234994"/>
    <w:rsid w:val="002349AE"/>
    <w:rsid w:val="00236751"/>
    <w:rsid w:val="00236982"/>
    <w:rsid w:val="00237713"/>
    <w:rsid w:val="002408EE"/>
    <w:rsid w:val="00245FCF"/>
    <w:rsid w:val="00246025"/>
    <w:rsid w:val="0025024B"/>
    <w:rsid w:val="00252215"/>
    <w:rsid w:val="002545F1"/>
    <w:rsid w:val="00257838"/>
    <w:rsid w:val="0025799A"/>
    <w:rsid w:val="00270513"/>
    <w:rsid w:val="0027170A"/>
    <w:rsid w:val="00271BFA"/>
    <w:rsid w:val="00271C3C"/>
    <w:rsid w:val="002729AC"/>
    <w:rsid w:val="002730BF"/>
    <w:rsid w:val="00273353"/>
    <w:rsid w:val="00273DF3"/>
    <w:rsid w:val="00291000"/>
    <w:rsid w:val="00291D6E"/>
    <w:rsid w:val="00292225"/>
    <w:rsid w:val="002A16E3"/>
    <w:rsid w:val="002A28C8"/>
    <w:rsid w:val="002A59A1"/>
    <w:rsid w:val="002B3106"/>
    <w:rsid w:val="002C0A77"/>
    <w:rsid w:val="002C0C14"/>
    <w:rsid w:val="002C2252"/>
    <w:rsid w:val="002C312F"/>
    <w:rsid w:val="002C5D80"/>
    <w:rsid w:val="002C6561"/>
    <w:rsid w:val="002C6CA7"/>
    <w:rsid w:val="002C7D5A"/>
    <w:rsid w:val="002C7DA2"/>
    <w:rsid w:val="002D43B2"/>
    <w:rsid w:val="002E114C"/>
    <w:rsid w:val="002E1D6E"/>
    <w:rsid w:val="002E46BB"/>
    <w:rsid w:val="002F2D2E"/>
    <w:rsid w:val="002F4A56"/>
    <w:rsid w:val="002F7986"/>
    <w:rsid w:val="00303556"/>
    <w:rsid w:val="00305EAF"/>
    <w:rsid w:val="00307027"/>
    <w:rsid w:val="00307629"/>
    <w:rsid w:val="0031001C"/>
    <w:rsid w:val="00310889"/>
    <w:rsid w:val="003149EA"/>
    <w:rsid w:val="00314D99"/>
    <w:rsid w:val="00314ED4"/>
    <w:rsid w:val="00315731"/>
    <w:rsid w:val="003201DD"/>
    <w:rsid w:val="003221E8"/>
    <w:rsid w:val="003236C2"/>
    <w:rsid w:val="00325552"/>
    <w:rsid w:val="00326772"/>
    <w:rsid w:val="003310EB"/>
    <w:rsid w:val="00334B90"/>
    <w:rsid w:val="00337762"/>
    <w:rsid w:val="00344065"/>
    <w:rsid w:val="00347E55"/>
    <w:rsid w:val="0035700F"/>
    <w:rsid w:val="00363AE4"/>
    <w:rsid w:val="00364DBC"/>
    <w:rsid w:val="00371C26"/>
    <w:rsid w:val="00372F2D"/>
    <w:rsid w:val="00373A76"/>
    <w:rsid w:val="00374961"/>
    <w:rsid w:val="00376FA1"/>
    <w:rsid w:val="003777C4"/>
    <w:rsid w:val="00387CDE"/>
    <w:rsid w:val="00391E58"/>
    <w:rsid w:val="00395584"/>
    <w:rsid w:val="00397813"/>
    <w:rsid w:val="003A2808"/>
    <w:rsid w:val="003A2D0F"/>
    <w:rsid w:val="003A6D5B"/>
    <w:rsid w:val="003A7324"/>
    <w:rsid w:val="003B21E7"/>
    <w:rsid w:val="003B3EA2"/>
    <w:rsid w:val="003B74CA"/>
    <w:rsid w:val="003C49CE"/>
    <w:rsid w:val="003D132B"/>
    <w:rsid w:val="003D5581"/>
    <w:rsid w:val="003D7296"/>
    <w:rsid w:val="003E3E95"/>
    <w:rsid w:val="003E5396"/>
    <w:rsid w:val="003F0DC6"/>
    <w:rsid w:val="003F5E1E"/>
    <w:rsid w:val="004109B4"/>
    <w:rsid w:val="0041248D"/>
    <w:rsid w:val="004234F5"/>
    <w:rsid w:val="00425B2E"/>
    <w:rsid w:val="00431152"/>
    <w:rsid w:val="00431180"/>
    <w:rsid w:val="004338A0"/>
    <w:rsid w:val="00455F9A"/>
    <w:rsid w:val="00460BC1"/>
    <w:rsid w:val="00462096"/>
    <w:rsid w:val="0046358A"/>
    <w:rsid w:val="004647E1"/>
    <w:rsid w:val="00465804"/>
    <w:rsid w:val="004704C7"/>
    <w:rsid w:val="00470C6A"/>
    <w:rsid w:val="00472795"/>
    <w:rsid w:val="00473B28"/>
    <w:rsid w:val="00474CEA"/>
    <w:rsid w:val="00475554"/>
    <w:rsid w:val="00475E54"/>
    <w:rsid w:val="004844F0"/>
    <w:rsid w:val="00484D52"/>
    <w:rsid w:val="00486C57"/>
    <w:rsid w:val="00487663"/>
    <w:rsid w:val="00487C9A"/>
    <w:rsid w:val="00490512"/>
    <w:rsid w:val="00491832"/>
    <w:rsid w:val="00494AE4"/>
    <w:rsid w:val="00495008"/>
    <w:rsid w:val="00497020"/>
    <w:rsid w:val="004A0BB8"/>
    <w:rsid w:val="004A1653"/>
    <w:rsid w:val="004A222A"/>
    <w:rsid w:val="004A5E5B"/>
    <w:rsid w:val="004A7CBA"/>
    <w:rsid w:val="004B1AD2"/>
    <w:rsid w:val="004B4561"/>
    <w:rsid w:val="004B737C"/>
    <w:rsid w:val="004C0606"/>
    <w:rsid w:val="004C0BD0"/>
    <w:rsid w:val="004C0C89"/>
    <w:rsid w:val="004C2033"/>
    <w:rsid w:val="004C387B"/>
    <w:rsid w:val="004C7079"/>
    <w:rsid w:val="004D0C1B"/>
    <w:rsid w:val="004D5B64"/>
    <w:rsid w:val="004E716F"/>
    <w:rsid w:val="004E732B"/>
    <w:rsid w:val="004E78DE"/>
    <w:rsid w:val="004F1EF2"/>
    <w:rsid w:val="004F5E22"/>
    <w:rsid w:val="004F5E38"/>
    <w:rsid w:val="004F64D7"/>
    <w:rsid w:val="004F6EFE"/>
    <w:rsid w:val="004F70FF"/>
    <w:rsid w:val="00503AF4"/>
    <w:rsid w:val="00504D5C"/>
    <w:rsid w:val="005062CB"/>
    <w:rsid w:val="005072E3"/>
    <w:rsid w:val="00510720"/>
    <w:rsid w:val="00514215"/>
    <w:rsid w:val="0051438D"/>
    <w:rsid w:val="00514B90"/>
    <w:rsid w:val="00515984"/>
    <w:rsid w:val="00516928"/>
    <w:rsid w:val="00522729"/>
    <w:rsid w:val="005271FD"/>
    <w:rsid w:val="00532117"/>
    <w:rsid w:val="0053288B"/>
    <w:rsid w:val="00533A07"/>
    <w:rsid w:val="00543E96"/>
    <w:rsid w:val="00544563"/>
    <w:rsid w:val="00545A73"/>
    <w:rsid w:val="00547E1C"/>
    <w:rsid w:val="00547E7E"/>
    <w:rsid w:val="005508EB"/>
    <w:rsid w:val="00552C39"/>
    <w:rsid w:val="00556A04"/>
    <w:rsid w:val="00561886"/>
    <w:rsid w:val="00566F49"/>
    <w:rsid w:val="00570D8C"/>
    <w:rsid w:val="00571CCC"/>
    <w:rsid w:val="0057551B"/>
    <w:rsid w:val="00576795"/>
    <w:rsid w:val="005805E8"/>
    <w:rsid w:val="00583EB4"/>
    <w:rsid w:val="005862DB"/>
    <w:rsid w:val="00587FC5"/>
    <w:rsid w:val="00590D51"/>
    <w:rsid w:val="00594FDE"/>
    <w:rsid w:val="00595E1D"/>
    <w:rsid w:val="005A1359"/>
    <w:rsid w:val="005A6236"/>
    <w:rsid w:val="005B313E"/>
    <w:rsid w:val="005B465D"/>
    <w:rsid w:val="005B6D86"/>
    <w:rsid w:val="005C12F8"/>
    <w:rsid w:val="005D07FF"/>
    <w:rsid w:val="005E289F"/>
    <w:rsid w:val="005E559E"/>
    <w:rsid w:val="005E7156"/>
    <w:rsid w:val="005E7260"/>
    <w:rsid w:val="005F0D78"/>
    <w:rsid w:val="005F1FBE"/>
    <w:rsid w:val="006005C6"/>
    <w:rsid w:val="006029BF"/>
    <w:rsid w:val="00606913"/>
    <w:rsid w:val="006134E6"/>
    <w:rsid w:val="006161C4"/>
    <w:rsid w:val="006259C3"/>
    <w:rsid w:val="00627BAF"/>
    <w:rsid w:val="00630229"/>
    <w:rsid w:val="006400C1"/>
    <w:rsid w:val="00640CA4"/>
    <w:rsid w:val="00644AC6"/>
    <w:rsid w:val="00645AC4"/>
    <w:rsid w:val="00645B41"/>
    <w:rsid w:val="00647AD1"/>
    <w:rsid w:val="00650F56"/>
    <w:rsid w:val="00651220"/>
    <w:rsid w:val="00651310"/>
    <w:rsid w:val="00652ADB"/>
    <w:rsid w:val="006539D6"/>
    <w:rsid w:val="00655319"/>
    <w:rsid w:val="00665E9D"/>
    <w:rsid w:val="00665FD0"/>
    <w:rsid w:val="00666234"/>
    <w:rsid w:val="00667207"/>
    <w:rsid w:val="0066757D"/>
    <w:rsid w:val="00670F8F"/>
    <w:rsid w:val="006712C9"/>
    <w:rsid w:val="00683D1F"/>
    <w:rsid w:val="00687271"/>
    <w:rsid w:val="006918AC"/>
    <w:rsid w:val="00693407"/>
    <w:rsid w:val="00693A21"/>
    <w:rsid w:val="0069494D"/>
    <w:rsid w:val="00695525"/>
    <w:rsid w:val="006A13DB"/>
    <w:rsid w:val="006A1DF0"/>
    <w:rsid w:val="006A34BF"/>
    <w:rsid w:val="006A6338"/>
    <w:rsid w:val="006A6873"/>
    <w:rsid w:val="006B1B8B"/>
    <w:rsid w:val="006B47A0"/>
    <w:rsid w:val="006B76AB"/>
    <w:rsid w:val="006C28B7"/>
    <w:rsid w:val="006C3D72"/>
    <w:rsid w:val="006D1B73"/>
    <w:rsid w:val="006D5796"/>
    <w:rsid w:val="006E26C1"/>
    <w:rsid w:val="006F06A7"/>
    <w:rsid w:val="006F633F"/>
    <w:rsid w:val="006F6686"/>
    <w:rsid w:val="00701537"/>
    <w:rsid w:val="0070524A"/>
    <w:rsid w:val="007067C2"/>
    <w:rsid w:val="0070742B"/>
    <w:rsid w:val="007105AD"/>
    <w:rsid w:val="0071436B"/>
    <w:rsid w:val="00724C05"/>
    <w:rsid w:val="00727B15"/>
    <w:rsid w:val="00731ECA"/>
    <w:rsid w:val="00733884"/>
    <w:rsid w:val="00734945"/>
    <w:rsid w:val="007353BD"/>
    <w:rsid w:val="0074196D"/>
    <w:rsid w:val="00750AB1"/>
    <w:rsid w:val="00753B9D"/>
    <w:rsid w:val="00757816"/>
    <w:rsid w:val="00760104"/>
    <w:rsid w:val="007633BC"/>
    <w:rsid w:val="00765131"/>
    <w:rsid w:val="007744B3"/>
    <w:rsid w:val="007764C3"/>
    <w:rsid w:val="00780787"/>
    <w:rsid w:val="0078598B"/>
    <w:rsid w:val="00786E37"/>
    <w:rsid w:val="00787DCF"/>
    <w:rsid w:val="0079259A"/>
    <w:rsid w:val="0079327C"/>
    <w:rsid w:val="007A19A8"/>
    <w:rsid w:val="007A22DF"/>
    <w:rsid w:val="007A6F21"/>
    <w:rsid w:val="007B0879"/>
    <w:rsid w:val="007B395B"/>
    <w:rsid w:val="007C3F51"/>
    <w:rsid w:val="007C4F5E"/>
    <w:rsid w:val="007D7DE1"/>
    <w:rsid w:val="007E114F"/>
    <w:rsid w:val="007E21F4"/>
    <w:rsid w:val="007E3348"/>
    <w:rsid w:val="007E3774"/>
    <w:rsid w:val="007E3ED4"/>
    <w:rsid w:val="007E415E"/>
    <w:rsid w:val="007E680F"/>
    <w:rsid w:val="007F0275"/>
    <w:rsid w:val="007F143C"/>
    <w:rsid w:val="007F2B58"/>
    <w:rsid w:val="007F6934"/>
    <w:rsid w:val="00801C28"/>
    <w:rsid w:val="00801E13"/>
    <w:rsid w:val="00802053"/>
    <w:rsid w:val="00811484"/>
    <w:rsid w:val="008142CF"/>
    <w:rsid w:val="00817DA4"/>
    <w:rsid w:val="00821978"/>
    <w:rsid w:val="0082537A"/>
    <w:rsid w:val="008329C4"/>
    <w:rsid w:val="00833015"/>
    <w:rsid w:val="0083576A"/>
    <w:rsid w:val="0083789E"/>
    <w:rsid w:val="00841D6A"/>
    <w:rsid w:val="008475F4"/>
    <w:rsid w:val="0085054B"/>
    <w:rsid w:val="00861925"/>
    <w:rsid w:val="00861D4A"/>
    <w:rsid w:val="00864F6D"/>
    <w:rsid w:val="0088012D"/>
    <w:rsid w:val="008823F6"/>
    <w:rsid w:val="008851C9"/>
    <w:rsid w:val="00887B47"/>
    <w:rsid w:val="0089441D"/>
    <w:rsid w:val="00897F20"/>
    <w:rsid w:val="008A0330"/>
    <w:rsid w:val="008A145E"/>
    <w:rsid w:val="008A1C23"/>
    <w:rsid w:val="008B1AFD"/>
    <w:rsid w:val="008B2294"/>
    <w:rsid w:val="008B2563"/>
    <w:rsid w:val="008B5F8D"/>
    <w:rsid w:val="008B7582"/>
    <w:rsid w:val="008B7D3F"/>
    <w:rsid w:val="008C1464"/>
    <w:rsid w:val="008C5C70"/>
    <w:rsid w:val="008E1FFC"/>
    <w:rsid w:val="008E3719"/>
    <w:rsid w:val="008E63EB"/>
    <w:rsid w:val="008F65DD"/>
    <w:rsid w:val="008F7280"/>
    <w:rsid w:val="0090002D"/>
    <w:rsid w:val="00901135"/>
    <w:rsid w:val="009046A3"/>
    <w:rsid w:val="00905B7C"/>
    <w:rsid w:val="00917023"/>
    <w:rsid w:val="009175DF"/>
    <w:rsid w:val="00920F1C"/>
    <w:rsid w:val="0092213C"/>
    <w:rsid w:val="00934D56"/>
    <w:rsid w:val="0093524B"/>
    <w:rsid w:val="009357C8"/>
    <w:rsid w:val="009437A3"/>
    <w:rsid w:val="009447C5"/>
    <w:rsid w:val="009450DB"/>
    <w:rsid w:val="009453E5"/>
    <w:rsid w:val="00945791"/>
    <w:rsid w:val="00946E80"/>
    <w:rsid w:val="0094757F"/>
    <w:rsid w:val="00947C43"/>
    <w:rsid w:val="00952C94"/>
    <w:rsid w:val="0095300D"/>
    <w:rsid w:val="00961248"/>
    <w:rsid w:val="009630D5"/>
    <w:rsid w:val="00964571"/>
    <w:rsid w:val="00967BC0"/>
    <w:rsid w:val="00970703"/>
    <w:rsid w:val="00973011"/>
    <w:rsid w:val="00975322"/>
    <w:rsid w:val="009768A6"/>
    <w:rsid w:val="00985F26"/>
    <w:rsid w:val="00990E9A"/>
    <w:rsid w:val="009961DA"/>
    <w:rsid w:val="009A001C"/>
    <w:rsid w:val="009A0E8A"/>
    <w:rsid w:val="009A2BA3"/>
    <w:rsid w:val="009A3769"/>
    <w:rsid w:val="009A7AE5"/>
    <w:rsid w:val="009B1639"/>
    <w:rsid w:val="009B1971"/>
    <w:rsid w:val="009C6D3A"/>
    <w:rsid w:val="009D2973"/>
    <w:rsid w:val="009D5F2D"/>
    <w:rsid w:val="009D7B90"/>
    <w:rsid w:val="009E0179"/>
    <w:rsid w:val="009E0A3C"/>
    <w:rsid w:val="009E1F28"/>
    <w:rsid w:val="009E3D58"/>
    <w:rsid w:val="009E6CBB"/>
    <w:rsid w:val="009F2ED9"/>
    <w:rsid w:val="009F4A82"/>
    <w:rsid w:val="009F565F"/>
    <w:rsid w:val="00A00A22"/>
    <w:rsid w:val="00A011D9"/>
    <w:rsid w:val="00A0450B"/>
    <w:rsid w:val="00A04709"/>
    <w:rsid w:val="00A06BB9"/>
    <w:rsid w:val="00A2241E"/>
    <w:rsid w:val="00A22D81"/>
    <w:rsid w:val="00A23385"/>
    <w:rsid w:val="00A26C2C"/>
    <w:rsid w:val="00A26D93"/>
    <w:rsid w:val="00A312C8"/>
    <w:rsid w:val="00A321F3"/>
    <w:rsid w:val="00A34A7D"/>
    <w:rsid w:val="00A40284"/>
    <w:rsid w:val="00A4766B"/>
    <w:rsid w:val="00A528AA"/>
    <w:rsid w:val="00A5447D"/>
    <w:rsid w:val="00A62D2B"/>
    <w:rsid w:val="00A63E82"/>
    <w:rsid w:val="00A65ADE"/>
    <w:rsid w:val="00A71577"/>
    <w:rsid w:val="00A726DF"/>
    <w:rsid w:val="00A74FC0"/>
    <w:rsid w:val="00A76AC0"/>
    <w:rsid w:val="00A801A1"/>
    <w:rsid w:val="00A8468A"/>
    <w:rsid w:val="00A848B0"/>
    <w:rsid w:val="00A8684F"/>
    <w:rsid w:val="00AB01C4"/>
    <w:rsid w:val="00AB4FF5"/>
    <w:rsid w:val="00AB6334"/>
    <w:rsid w:val="00AB7849"/>
    <w:rsid w:val="00AC1D4E"/>
    <w:rsid w:val="00AC21E2"/>
    <w:rsid w:val="00AC4EBB"/>
    <w:rsid w:val="00AD560C"/>
    <w:rsid w:val="00AE398E"/>
    <w:rsid w:val="00AE4847"/>
    <w:rsid w:val="00AE78B4"/>
    <w:rsid w:val="00AF4199"/>
    <w:rsid w:val="00AF4C6B"/>
    <w:rsid w:val="00AF7047"/>
    <w:rsid w:val="00B002C3"/>
    <w:rsid w:val="00B02EB8"/>
    <w:rsid w:val="00B057B3"/>
    <w:rsid w:val="00B05B91"/>
    <w:rsid w:val="00B06634"/>
    <w:rsid w:val="00B07A0E"/>
    <w:rsid w:val="00B10DC0"/>
    <w:rsid w:val="00B155D3"/>
    <w:rsid w:val="00B15B95"/>
    <w:rsid w:val="00B16D5B"/>
    <w:rsid w:val="00B20D36"/>
    <w:rsid w:val="00B25214"/>
    <w:rsid w:val="00B463FC"/>
    <w:rsid w:val="00B50747"/>
    <w:rsid w:val="00B50C3E"/>
    <w:rsid w:val="00B56B40"/>
    <w:rsid w:val="00B61E0A"/>
    <w:rsid w:val="00B6507F"/>
    <w:rsid w:val="00B659A4"/>
    <w:rsid w:val="00B716BF"/>
    <w:rsid w:val="00B720C2"/>
    <w:rsid w:val="00B746CD"/>
    <w:rsid w:val="00B80BEB"/>
    <w:rsid w:val="00B80E93"/>
    <w:rsid w:val="00B82953"/>
    <w:rsid w:val="00B84172"/>
    <w:rsid w:val="00B84963"/>
    <w:rsid w:val="00B85464"/>
    <w:rsid w:val="00B854DD"/>
    <w:rsid w:val="00B87692"/>
    <w:rsid w:val="00B96770"/>
    <w:rsid w:val="00B968F7"/>
    <w:rsid w:val="00BA1C2C"/>
    <w:rsid w:val="00BA2A18"/>
    <w:rsid w:val="00BB05A3"/>
    <w:rsid w:val="00BB1626"/>
    <w:rsid w:val="00BB5FF1"/>
    <w:rsid w:val="00BC7B20"/>
    <w:rsid w:val="00BD4DB6"/>
    <w:rsid w:val="00BD53BE"/>
    <w:rsid w:val="00BD63E5"/>
    <w:rsid w:val="00BD6CE9"/>
    <w:rsid w:val="00BE06E8"/>
    <w:rsid w:val="00BE1686"/>
    <w:rsid w:val="00BE3B1B"/>
    <w:rsid w:val="00BE6129"/>
    <w:rsid w:val="00BF12E5"/>
    <w:rsid w:val="00BF2B78"/>
    <w:rsid w:val="00C018B1"/>
    <w:rsid w:val="00C02B14"/>
    <w:rsid w:val="00C03EF7"/>
    <w:rsid w:val="00C1343B"/>
    <w:rsid w:val="00C14535"/>
    <w:rsid w:val="00C161C2"/>
    <w:rsid w:val="00C23CC0"/>
    <w:rsid w:val="00C27E0A"/>
    <w:rsid w:val="00C3320C"/>
    <w:rsid w:val="00C342CF"/>
    <w:rsid w:val="00C35847"/>
    <w:rsid w:val="00C367DF"/>
    <w:rsid w:val="00C407B0"/>
    <w:rsid w:val="00C556CD"/>
    <w:rsid w:val="00C61546"/>
    <w:rsid w:val="00C639C3"/>
    <w:rsid w:val="00C66287"/>
    <w:rsid w:val="00C665BF"/>
    <w:rsid w:val="00C70181"/>
    <w:rsid w:val="00C72E90"/>
    <w:rsid w:val="00C73AAF"/>
    <w:rsid w:val="00C779BF"/>
    <w:rsid w:val="00C8064D"/>
    <w:rsid w:val="00C815AE"/>
    <w:rsid w:val="00C82F03"/>
    <w:rsid w:val="00C82F97"/>
    <w:rsid w:val="00C923FF"/>
    <w:rsid w:val="00C9562E"/>
    <w:rsid w:val="00C9589B"/>
    <w:rsid w:val="00CA2D61"/>
    <w:rsid w:val="00CA6C44"/>
    <w:rsid w:val="00CB34B7"/>
    <w:rsid w:val="00CB5B7F"/>
    <w:rsid w:val="00CB5F12"/>
    <w:rsid w:val="00CB6711"/>
    <w:rsid w:val="00CC04AF"/>
    <w:rsid w:val="00CC1DCF"/>
    <w:rsid w:val="00CC43A3"/>
    <w:rsid w:val="00CD08CC"/>
    <w:rsid w:val="00CD0DA3"/>
    <w:rsid w:val="00CD154C"/>
    <w:rsid w:val="00CE0EE3"/>
    <w:rsid w:val="00CE3B6D"/>
    <w:rsid w:val="00CE49BD"/>
    <w:rsid w:val="00CE5854"/>
    <w:rsid w:val="00CE699C"/>
    <w:rsid w:val="00CE69E5"/>
    <w:rsid w:val="00CE6EBC"/>
    <w:rsid w:val="00CE7387"/>
    <w:rsid w:val="00CE7ECC"/>
    <w:rsid w:val="00CF7ECC"/>
    <w:rsid w:val="00D0103D"/>
    <w:rsid w:val="00D024F3"/>
    <w:rsid w:val="00D16E5D"/>
    <w:rsid w:val="00D2189C"/>
    <w:rsid w:val="00D25916"/>
    <w:rsid w:val="00D27CAC"/>
    <w:rsid w:val="00D31733"/>
    <w:rsid w:val="00D320D4"/>
    <w:rsid w:val="00D34AE2"/>
    <w:rsid w:val="00D36636"/>
    <w:rsid w:val="00D41606"/>
    <w:rsid w:val="00D419A7"/>
    <w:rsid w:val="00D554E7"/>
    <w:rsid w:val="00D64D99"/>
    <w:rsid w:val="00D65466"/>
    <w:rsid w:val="00D7036A"/>
    <w:rsid w:val="00D746BC"/>
    <w:rsid w:val="00D754CA"/>
    <w:rsid w:val="00D754DA"/>
    <w:rsid w:val="00D77B2E"/>
    <w:rsid w:val="00D86036"/>
    <w:rsid w:val="00D879DA"/>
    <w:rsid w:val="00D920A4"/>
    <w:rsid w:val="00D92218"/>
    <w:rsid w:val="00D92A9A"/>
    <w:rsid w:val="00DA49B2"/>
    <w:rsid w:val="00DB0852"/>
    <w:rsid w:val="00DB19F1"/>
    <w:rsid w:val="00DB2665"/>
    <w:rsid w:val="00DB3032"/>
    <w:rsid w:val="00DB4BE6"/>
    <w:rsid w:val="00DB6308"/>
    <w:rsid w:val="00DC37D4"/>
    <w:rsid w:val="00DC7143"/>
    <w:rsid w:val="00DD1042"/>
    <w:rsid w:val="00DD1F65"/>
    <w:rsid w:val="00DD326D"/>
    <w:rsid w:val="00DD53FE"/>
    <w:rsid w:val="00DE1501"/>
    <w:rsid w:val="00DE37A5"/>
    <w:rsid w:val="00DE5D79"/>
    <w:rsid w:val="00DF082B"/>
    <w:rsid w:val="00DF2DA5"/>
    <w:rsid w:val="00DF4118"/>
    <w:rsid w:val="00E01E6B"/>
    <w:rsid w:val="00E04A7A"/>
    <w:rsid w:val="00E0501B"/>
    <w:rsid w:val="00E20633"/>
    <w:rsid w:val="00E23D7B"/>
    <w:rsid w:val="00E375B0"/>
    <w:rsid w:val="00E41372"/>
    <w:rsid w:val="00E51FFE"/>
    <w:rsid w:val="00E5262D"/>
    <w:rsid w:val="00E52919"/>
    <w:rsid w:val="00E54322"/>
    <w:rsid w:val="00E5756E"/>
    <w:rsid w:val="00E600F5"/>
    <w:rsid w:val="00E61B72"/>
    <w:rsid w:val="00E62901"/>
    <w:rsid w:val="00E64398"/>
    <w:rsid w:val="00E66E5D"/>
    <w:rsid w:val="00E67BD3"/>
    <w:rsid w:val="00E733F4"/>
    <w:rsid w:val="00E7355F"/>
    <w:rsid w:val="00E741B3"/>
    <w:rsid w:val="00E7657E"/>
    <w:rsid w:val="00E80BC7"/>
    <w:rsid w:val="00E836AA"/>
    <w:rsid w:val="00E83D58"/>
    <w:rsid w:val="00E9226D"/>
    <w:rsid w:val="00E93610"/>
    <w:rsid w:val="00E93F5E"/>
    <w:rsid w:val="00EA4B03"/>
    <w:rsid w:val="00EA643C"/>
    <w:rsid w:val="00EC6929"/>
    <w:rsid w:val="00EC708D"/>
    <w:rsid w:val="00ED123A"/>
    <w:rsid w:val="00EE0285"/>
    <w:rsid w:val="00EE0873"/>
    <w:rsid w:val="00EE6229"/>
    <w:rsid w:val="00EF1473"/>
    <w:rsid w:val="00EF31D4"/>
    <w:rsid w:val="00EF69FE"/>
    <w:rsid w:val="00F07D49"/>
    <w:rsid w:val="00F10CFD"/>
    <w:rsid w:val="00F11DF1"/>
    <w:rsid w:val="00F14F0F"/>
    <w:rsid w:val="00F14FCE"/>
    <w:rsid w:val="00F213C7"/>
    <w:rsid w:val="00F21626"/>
    <w:rsid w:val="00F2195E"/>
    <w:rsid w:val="00F23448"/>
    <w:rsid w:val="00F2433D"/>
    <w:rsid w:val="00F320FD"/>
    <w:rsid w:val="00F34D7D"/>
    <w:rsid w:val="00F41BB9"/>
    <w:rsid w:val="00F5399E"/>
    <w:rsid w:val="00F607B9"/>
    <w:rsid w:val="00F614E7"/>
    <w:rsid w:val="00F652B9"/>
    <w:rsid w:val="00F707A8"/>
    <w:rsid w:val="00F707D3"/>
    <w:rsid w:val="00F71146"/>
    <w:rsid w:val="00F7434D"/>
    <w:rsid w:val="00F74613"/>
    <w:rsid w:val="00F84B94"/>
    <w:rsid w:val="00F84E3D"/>
    <w:rsid w:val="00F86CE8"/>
    <w:rsid w:val="00F86D19"/>
    <w:rsid w:val="00F871DD"/>
    <w:rsid w:val="00F879A6"/>
    <w:rsid w:val="00F87A2A"/>
    <w:rsid w:val="00F90E7F"/>
    <w:rsid w:val="00F95251"/>
    <w:rsid w:val="00F96306"/>
    <w:rsid w:val="00FA00DE"/>
    <w:rsid w:val="00FA10D1"/>
    <w:rsid w:val="00FA1906"/>
    <w:rsid w:val="00FA326A"/>
    <w:rsid w:val="00FA3CB3"/>
    <w:rsid w:val="00FA5AA8"/>
    <w:rsid w:val="00FB00DE"/>
    <w:rsid w:val="00FB0A3C"/>
    <w:rsid w:val="00FB1183"/>
    <w:rsid w:val="00FB1579"/>
    <w:rsid w:val="00FB21BB"/>
    <w:rsid w:val="00FB226E"/>
    <w:rsid w:val="00FB2B68"/>
    <w:rsid w:val="00FB3167"/>
    <w:rsid w:val="00FC58C4"/>
    <w:rsid w:val="00FC76FE"/>
    <w:rsid w:val="00FD0EB7"/>
    <w:rsid w:val="00FD39E3"/>
    <w:rsid w:val="00FD4539"/>
    <w:rsid w:val="00FD5AD1"/>
    <w:rsid w:val="00FD7286"/>
    <w:rsid w:val="00FE0902"/>
    <w:rsid w:val="00FE3038"/>
    <w:rsid w:val="00FE4D5B"/>
    <w:rsid w:val="00FF3118"/>
    <w:rsid w:val="00FF34F9"/>
    <w:rsid w:val="00FF47A9"/>
    <w:rsid w:val="00FF67ED"/>
    <w:rsid w:val="00FF7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BC1C72"/>
  <w15:docId w15:val="{08624146-7B68-44CF-8095-2E45CB81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9AC"/>
    <w:pPr>
      <w:widowControl w:val="0"/>
      <w:jc w:val="both"/>
    </w:pPr>
  </w:style>
  <w:style w:type="paragraph" w:styleId="1">
    <w:name w:val="heading 1"/>
    <w:basedOn w:val="a"/>
    <w:link w:val="10"/>
    <w:uiPriority w:val="99"/>
    <w:qFormat/>
    <w:rsid w:val="005F1FB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9"/>
    <w:qFormat/>
    <w:rsid w:val="00A71577"/>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uiPriority w:val="99"/>
    <w:qFormat/>
    <w:rsid w:val="0015418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5F1FBE"/>
    <w:rPr>
      <w:rFonts w:ascii="宋体" w:eastAsia="宋体" w:hAnsi="宋体" w:cs="宋体"/>
      <w:b/>
      <w:bCs/>
      <w:kern w:val="36"/>
      <w:sz w:val="48"/>
      <w:szCs w:val="48"/>
    </w:rPr>
  </w:style>
  <w:style w:type="character" w:customStyle="1" w:styleId="20">
    <w:name w:val="标题 2 字符"/>
    <w:basedOn w:val="a0"/>
    <w:link w:val="2"/>
    <w:uiPriority w:val="99"/>
    <w:semiHidden/>
    <w:locked/>
    <w:rsid w:val="00A71577"/>
    <w:rPr>
      <w:rFonts w:ascii="等线 Light" w:eastAsia="等线 Light" w:hAnsi="等线 Light" w:cs="Times New Roman"/>
      <w:b/>
      <w:bCs/>
      <w:sz w:val="32"/>
      <w:szCs w:val="32"/>
    </w:rPr>
  </w:style>
  <w:style w:type="character" w:customStyle="1" w:styleId="30">
    <w:name w:val="标题 3 字符"/>
    <w:basedOn w:val="a0"/>
    <w:link w:val="3"/>
    <w:uiPriority w:val="99"/>
    <w:semiHidden/>
    <w:locked/>
    <w:rsid w:val="00154184"/>
    <w:rPr>
      <w:rFonts w:cs="Times New Roman"/>
      <w:b/>
      <w:bCs/>
      <w:sz w:val="32"/>
      <w:szCs w:val="32"/>
    </w:rPr>
  </w:style>
  <w:style w:type="paragraph" w:styleId="a3">
    <w:name w:val="header"/>
    <w:basedOn w:val="a"/>
    <w:link w:val="a4"/>
    <w:uiPriority w:val="99"/>
    <w:rsid w:val="00787D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787DCF"/>
    <w:rPr>
      <w:rFonts w:cs="Times New Roman"/>
      <w:sz w:val="18"/>
      <w:szCs w:val="18"/>
    </w:rPr>
  </w:style>
  <w:style w:type="paragraph" w:styleId="a5">
    <w:name w:val="footer"/>
    <w:basedOn w:val="a"/>
    <w:link w:val="a6"/>
    <w:uiPriority w:val="99"/>
    <w:rsid w:val="00787DCF"/>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787DCF"/>
    <w:rPr>
      <w:rFonts w:cs="Times New Roman"/>
      <w:sz w:val="18"/>
      <w:szCs w:val="18"/>
    </w:rPr>
  </w:style>
  <w:style w:type="paragraph" w:styleId="a7">
    <w:name w:val="Normal (Web)"/>
    <w:basedOn w:val="a"/>
    <w:uiPriority w:val="99"/>
    <w:rsid w:val="000A3269"/>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rsid w:val="00C02B14"/>
    <w:rPr>
      <w:rFonts w:cs="Times New Roman"/>
      <w:color w:val="0000FF"/>
      <w:u w:val="single"/>
    </w:rPr>
  </w:style>
  <w:style w:type="character" w:customStyle="1" w:styleId="author">
    <w:name w:val="author"/>
    <w:basedOn w:val="a0"/>
    <w:uiPriority w:val="99"/>
    <w:rsid w:val="00154184"/>
    <w:rPr>
      <w:rFonts w:cs="Times New Roman"/>
    </w:rPr>
  </w:style>
  <w:style w:type="paragraph" w:styleId="a9">
    <w:name w:val="List Paragraph"/>
    <w:basedOn w:val="a"/>
    <w:uiPriority w:val="99"/>
    <w:qFormat/>
    <w:rsid w:val="00CC43A3"/>
    <w:pPr>
      <w:widowControl/>
      <w:ind w:firstLineChars="200" w:firstLine="420"/>
      <w:jc w:val="left"/>
    </w:pPr>
    <w:rPr>
      <w:rFonts w:ascii="宋体" w:eastAsia="宋体" w:hAnsi="宋体" w:cs="宋体"/>
      <w:kern w:val="0"/>
      <w:sz w:val="24"/>
      <w:szCs w:val="24"/>
    </w:rPr>
  </w:style>
  <w:style w:type="paragraph" w:styleId="aa">
    <w:name w:val="Title"/>
    <w:basedOn w:val="a"/>
    <w:next w:val="a"/>
    <w:link w:val="ab"/>
    <w:uiPriority w:val="99"/>
    <w:qFormat/>
    <w:rsid w:val="00364DBC"/>
    <w:pPr>
      <w:spacing w:before="480" w:after="360"/>
      <w:ind w:firstLineChars="200" w:firstLine="200"/>
      <w:outlineLvl w:val="0"/>
    </w:pPr>
    <w:rPr>
      <w:rFonts w:ascii="等线 Light" w:eastAsia="黑体" w:hAnsi="等线 Light"/>
      <w:bCs/>
      <w:sz w:val="32"/>
      <w:szCs w:val="32"/>
    </w:rPr>
  </w:style>
  <w:style w:type="character" w:customStyle="1" w:styleId="ab">
    <w:name w:val="标题 字符"/>
    <w:basedOn w:val="a0"/>
    <w:link w:val="aa"/>
    <w:uiPriority w:val="99"/>
    <w:locked/>
    <w:rsid w:val="00364DBC"/>
    <w:rPr>
      <w:rFonts w:ascii="等线 Light" w:eastAsia="黑体" w:hAnsi="等线 Light" w:cs="Times New Roman"/>
      <w:bCs/>
      <w:sz w:val="32"/>
      <w:szCs w:val="32"/>
    </w:rPr>
  </w:style>
  <w:style w:type="paragraph" w:styleId="ac">
    <w:name w:val="footnote text"/>
    <w:basedOn w:val="a"/>
    <w:link w:val="ad"/>
    <w:rsid w:val="00364DBC"/>
    <w:pPr>
      <w:snapToGrid w:val="0"/>
      <w:jc w:val="left"/>
    </w:pPr>
    <w:rPr>
      <w:rFonts w:ascii="Times New Roman" w:eastAsia="宋体" w:hAnsi="Times New Roman"/>
      <w:sz w:val="18"/>
      <w:szCs w:val="24"/>
    </w:rPr>
  </w:style>
  <w:style w:type="character" w:customStyle="1" w:styleId="ad">
    <w:name w:val="脚注文本 字符"/>
    <w:basedOn w:val="a0"/>
    <w:link w:val="ac"/>
    <w:uiPriority w:val="99"/>
    <w:locked/>
    <w:rsid w:val="00364DBC"/>
    <w:rPr>
      <w:rFonts w:ascii="Times New Roman" w:eastAsia="宋体" w:hAnsi="Times New Roman" w:cs="Times New Roman"/>
      <w:sz w:val="24"/>
      <w:szCs w:val="24"/>
    </w:rPr>
  </w:style>
  <w:style w:type="character" w:styleId="ae">
    <w:name w:val="footnote reference"/>
    <w:basedOn w:val="a0"/>
    <w:rsid w:val="00364DBC"/>
    <w:rPr>
      <w:rFonts w:cs="Times New Roman"/>
      <w:vertAlign w:val="superscript"/>
    </w:rPr>
  </w:style>
  <w:style w:type="character" w:styleId="af">
    <w:name w:val="Emphasis"/>
    <w:basedOn w:val="a0"/>
    <w:uiPriority w:val="99"/>
    <w:qFormat/>
    <w:rsid w:val="009A001C"/>
    <w:rPr>
      <w:rFonts w:cs="Times New Roman"/>
      <w:i/>
      <w:iCs/>
    </w:rPr>
  </w:style>
  <w:style w:type="character" w:customStyle="1" w:styleId="11">
    <w:name w:val="未处理的提及1"/>
    <w:basedOn w:val="a0"/>
    <w:uiPriority w:val="99"/>
    <w:semiHidden/>
    <w:rsid w:val="003149EA"/>
    <w:rPr>
      <w:rFonts w:cs="Times New Roman"/>
      <w:color w:val="605E5C"/>
      <w:shd w:val="clear" w:color="auto" w:fill="E1DFDD"/>
    </w:rPr>
  </w:style>
  <w:style w:type="table" w:styleId="af0">
    <w:name w:val="Table Grid"/>
    <w:basedOn w:val="a1"/>
    <w:uiPriority w:val="39"/>
    <w:locked/>
    <w:rsid w:val="005508EB"/>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脚注文本 Char"/>
    <w:basedOn w:val="a0"/>
    <w:rsid w:val="00545A73"/>
    <w:rPr>
      <w:kern w:val="2"/>
      <w:sz w:val="18"/>
      <w:szCs w:val="18"/>
    </w:rPr>
  </w:style>
  <w:style w:type="paragraph" w:customStyle="1" w:styleId="21">
    <w:name w:val="标题2"/>
    <w:basedOn w:val="a"/>
    <w:link w:val="2Char"/>
    <w:qFormat/>
    <w:rsid w:val="00545A73"/>
    <w:pPr>
      <w:adjustRightInd w:val="0"/>
      <w:spacing w:line="560" w:lineRule="exact"/>
      <w:ind w:firstLineChars="200" w:firstLine="624"/>
      <w:outlineLvl w:val="1"/>
    </w:pPr>
    <w:rPr>
      <w:rFonts w:ascii="楷体_GB2312" w:eastAsia="楷体_GB2312" w:hAnsi="楷体"/>
      <w:sz w:val="32"/>
      <w:szCs w:val="32"/>
    </w:rPr>
  </w:style>
  <w:style w:type="character" w:customStyle="1" w:styleId="2Char">
    <w:name w:val="标题2 Char"/>
    <w:basedOn w:val="a0"/>
    <w:link w:val="21"/>
    <w:rsid w:val="00545A73"/>
    <w:rPr>
      <w:rFonts w:ascii="楷体_GB2312" w:eastAsia="楷体_GB2312" w:hAnsi="楷体"/>
      <w:sz w:val="32"/>
      <w:szCs w:val="32"/>
    </w:rPr>
  </w:style>
  <w:style w:type="paragraph" w:styleId="af1">
    <w:name w:val="endnote text"/>
    <w:basedOn w:val="a"/>
    <w:link w:val="af2"/>
    <w:uiPriority w:val="99"/>
    <w:semiHidden/>
    <w:unhideWhenUsed/>
    <w:rsid w:val="000E5DC7"/>
    <w:pPr>
      <w:snapToGrid w:val="0"/>
      <w:jc w:val="left"/>
    </w:pPr>
  </w:style>
  <w:style w:type="character" w:customStyle="1" w:styleId="af2">
    <w:name w:val="尾注文本 字符"/>
    <w:basedOn w:val="a0"/>
    <w:link w:val="af1"/>
    <w:uiPriority w:val="99"/>
    <w:semiHidden/>
    <w:rsid w:val="000E5DC7"/>
  </w:style>
  <w:style w:type="character" w:styleId="af3">
    <w:name w:val="endnote reference"/>
    <w:basedOn w:val="a0"/>
    <w:uiPriority w:val="99"/>
    <w:semiHidden/>
    <w:unhideWhenUsed/>
    <w:rsid w:val="000E5DC7"/>
    <w:rPr>
      <w:vertAlign w:val="superscript"/>
    </w:rPr>
  </w:style>
  <w:style w:type="paragraph" w:styleId="af4">
    <w:name w:val="Body Text Indent"/>
    <w:basedOn w:val="a"/>
    <w:link w:val="af5"/>
    <w:uiPriority w:val="99"/>
    <w:semiHidden/>
    <w:unhideWhenUsed/>
    <w:rsid w:val="00583EB4"/>
    <w:pPr>
      <w:spacing w:after="120"/>
      <w:ind w:leftChars="200" w:left="420"/>
    </w:pPr>
  </w:style>
  <w:style w:type="character" w:customStyle="1" w:styleId="af5">
    <w:name w:val="正文文本缩进 字符"/>
    <w:basedOn w:val="a0"/>
    <w:link w:val="af4"/>
    <w:uiPriority w:val="99"/>
    <w:semiHidden/>
    <w:rsid w:val="00583EB4"/>
  </w:style>
  <w:style w:type="paragraph" w:styleId="22">
    <w:name w:val="Body Text First Indent 2"/>
    <w:basedOn w:val="af4"/>
    <w:link w:val="23"/>
    <w:qFormat/>
    <w:rsid w:val="00583EB4"/>
    <w:pPr>
      <w:spacing w:line="360" w:lineRule="auto"/>
      <w:ind w:leftChars="0" w:left="0"/>
    </w:pPr>
    <w:rPr>
      <w:rFonts w:asciiTheme="minorHAnsi" w:eastAsiaTheme="minorEastAsia" w:hAnsiTheme="minorHAnsi" w:cstheme="minorBidi"/>
      <w:szCs w:val="24"/>
    </w:rPr>
  </w:style>
  <w:style w:type="character" w:customStyle="1" w:styleId="23">
    <w:name w:val="正文文本首行缩进 2 字符"/>
    <w:basedOn w:val="af5"/>
    <w:link w:val="22"/>
    <w:rsid w:val="00583EB4"/>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76828">
      <w:marLeft w:val="0"/>
      <w:marRight w:val="0"/>
      <w:marTop w:val="0"/>
      <w:marBottom w:val="0"/>
      <w:divBdr>
        <w:top w:val="none" w:sz="0" w:space="0" w:color="auto"/>
        <w:left w:val="none" w:sz="0" w:space="0" w:color="auto"/>
        <w:bottom w:val="none" w:sz="0" w:space="0" w:color="auto"/>
        <w:right w:val="none" w:sz="0" w:space="0" w:color="auto"/>
      </w:divBdr>
      <w:divsChild>
        <w:div w:id="1033576829">
          <w:marLeft w:val="547"/>
          <w:marRight w:val="0"/>
          <w:marTop w:val="0"/>
          <w:marBottom w:val="0"/>
          <w:divBdr>
            <w:top w:val="none" w:sz="0" w:space="0" w:color="auto"/>
            <w:left w:val="none" w:sz="0" w:space="0" w:color="auto"/>
            <w:bottom w:val="none" w:sz="0" w:space="0" w:color="auto"/>
            <w:right w:val="none" w:sz="0" w:space="0" w:color="auto"/>
          </w:divBdr>
        </w:div>
      </w:divsChild>
    </w:div>
    <w:div w:id="1033576830">
      <w:marLeft w:val="0"/>
      <w:marRight w:val="0"/>
      <w:marTop w:val="0"/>
      <w:marBottom w:val="0"/>
      <w:divBdr>
        <w:top w:val="none" w:sz="0" w:space="0" w:color="auto"/>
        <w:left w:val="none" w:sz="0" w:space="0" w:color="auto"/>
        <w:bottom w:val="none" w:sz="0" w:space="0" w:color="auto"/>
        <w:right w:val="none" w:sz="0" w:space="0" w:color="auto"/>
      </w:divBdr>
    </w:div>
    <w:div w:id="1033576831">
      <w:marLeft w:val="0"/>
      <w:marRight w:val="0"/>
      <w:marTop w:val="0"/>
      <w:marBottom w:val="0"/>
      <w:divBdr>
        <w:top w:val="none" w:sz="0" w:space="0" w:color="auto"/>
        <w:left w:val="none" w:sz="0" w:space="0" w:color="auto"/>
        <w:bottom w:val="none" w:sz="0" w:space="0" w:color="auto"/>
        <w:right w:val="none" w:sz="0" w:space="0" w:color="auto"/>
      </w:divBdr>
      <w:divsChild>
        <w:div w:id="1033576846">
          <w:marLeft w:val="0"/>
          <w:marRight w:val="0"/>
          <w:marTop w:val="0"/>
          <w:marBottom w:val="0"/>
          <w:divBdr>
            <w:top w:val="none" w:sz="0" w:space="0" w:color="auto"/>
            <w:left w:val="none" w:sz="0" w:space="0" w:color="auto"/>
            <w:bottom w:val="none" w:sz="0" w:space="0" w:color="auto"/>
            <w:right w:val="none" w:sz="0" w:space="0" w:color="auto"/>
          </w:divBdr>
        </w:div>
      </w:divsChild>
    </w:div>
    <w:div w:id="1033576832">
      <w:marLeft w:val="0"/>
      <w:marRight w:val="0"/>
      <w:marTop w:val="0"/>
      <w:marBottom w:val="0"/>
      <w:divBdr>
        <w:top w:val="none" w:sz="0" w:space="0" w:color="auto"/>
        <w:left w:val="none" w:sz="0" w:space="0" w:color="auto"/>
        <w:bottom w:val="none" w:sz="0" w:space="0" w:color="auto"/>
        <w:right w:val="none" w:sz="0" w:space="0" w:color="auto"/>
      </w:divBdr>
    </w:div>
    <w:div w:id="1033576833">
      <w:marLeft w:val="0"/>
      <w:marRight w:val="0"/>
      <w:marTop w:val="0"/>
      <w:marBottom w:val="0"/>
      <w:divBdr>
        <w:top w:val="none" w:sz="0" w:space="0" w:color="auto"/>
        <w:left w:val="none" w:sz="0" w:space="0" w:color="auto"/>
        <w:bottom w:val="none" w:sz="0" w:space="0" w:color="auto"/>
        <w:right w:val="none" w:sz="0" w:space="0" w:color="auto"/>
      </w:divBdr>
      <w:divsChild>
        <w:div w:id="1033576838">
          <w:marLeft w:val="547"/>
          <w:marRight w:val="0"/>
          <w:marTop w:val="0"/>
          <w:marBottom w:val="0"/>
          <w:divBdr>
            <w:top w:val="none" w:sz="0" w:space="0" w:color="auto"/>
            <w:left w:val="none" w:sz="0" w:space="0" w:color="auto"/>
            <w:bottom w:val="none" w:sz="0" w:space="0" w:color="auto"/>
            <w:right w:val="none" w:sz="0" w:space="0" w:color="auto"/>
          </w:divBdr>
        </w:div>
      </w:divsChild>
    </w:div>
    <w:div w:id="1033576834">
      <w:marLeft w:val="0"/>
      <w:marRight w:val="0"/>
      <w:marTop w:val="0"/>
      <w:marBottom w:val="0"/>
      <w:divBdr>
        <w:top w:val="none" w:sz="0" w:space="0" w:color="auto"/>
        <w:left w:val="none" w:sz="0" w:space="0" w:color="auto"/>
        <w:bottom w:val="none" w:sz="0" w:space="0" w:color="auto"/>
        <w:right w:val="none" w:sz="0" w:space="0" w:color="auto"/>
      </w:divBdr>
    </w:div>
    <w:div w:id="1033576835">
      <w:marLeft w:val="0"/>
      <w:marRight w:val="0"/>
      <w:marTop w:val="0"/>
      <w:marBottom w:val="0"/>
      <w:divBdr>
        <w:top w:val="none" w:sz="0" w:space="0" w:color="auto"/>
        <w:left w:val="none" w:sz="0" w:space="0" w:color="auto"/>
        <w:bottom w:val="none" w:sz="0" w:space="0" w:color="auto"/>
        <w:right w:val="none" w:sz="0" w:space="0" w:color="auto"/>
      </w:divBdr>
    </w:div>
    <w:div w:id="1033576836">
      <w:marLeft w:val="0"/>
      <w:marRight w:val="0"/>
      <w:marTop w:val="0"/>
      <w:marBottom w:val="0"/>
      <w:divBdr>
        <w:top w:val="none" w:sz="0" w:space="0" w:color="auto"/>
        <w:left w:val="none" w:sz="0" w:space="0" w:color="auto"/>
        <w:bottom w:val="none" w:sz="0" w:space="0" w:color="auto"/>
        <w:right w:val="none" w:sz="0" w:space="0" w:color="auto"/>
      </w:divBdr>
    </w:div>
    <w:div w:id="1033576837">
      <w:marLeft w:val="0"/>
      <w:marRight w:val="0"/>
      <w:marTop w:val="0"/>
      <w:marBottom w:val="0"/>
      <w:divBdr>
        <w:top w:val="none" w:sz="0" w:space="0" w:color="auto"/>
        <w:left w:val="none" w:sz="0" w:space="0" w:color="auto"/>
        <w:bottom w:val="none" w:sz="0" w:space="0" w:color="auto"/>
        <w:right w:val="none" w:sz="0" w:space="0" w:color="auto"/>
      </w:divBdr>
    </w:div>
    <w:div w:id="1033576839">
      <w:marLeft w:val="0"/>
      <w:marRight w:val="0"/>
      <w:marTop w:val="0"/>
      <w:marBottom w:val="0"/>
      <w:divBdr>
        <w:top w:val="none" w:sz="0" w:space="0" w:color="auto"/>
        <w:left w:val="none" w:sz="0" w:space="0" w:color="auto"/>
        <w:bottom w:val="none" w:sz="0" w:space="0" w:color="auto"/>
        <w:right w:val="none" w:sz="0" w:space="0" w:color="auto"/>
      </w:divBdr>
      <w:divsChild>
        <w:div w:id="1033576844">
          <w:marLeft w:val="547"/>
          <w:marRight w:val="0"/>
          <w:marTop w:val="0"/>
          <w:marBottom w:val="0"/>
          <w:divBdr>
            <w:top w:val="none" w:sz="0" w:space="0" w:color="auto"/>
            <w:left w:val="none" w:sz="0" w:space="0" w:color="auto"/>
            <w:bottom w:val="none" w:sz="0" w:space="0" w:color="auto"/>
            <w:right w:val="none" w:sz="0" w:space="0" w:color="auto"/>
          </w:divBdr>
        </w:div>
      </w:divsChild>
    </w:div>
    <w:div w:id="1033576840">
      <w:marLeft w:val="0"/>
      <w:marRight w:val="0"/>
      <w:marTop w:val="0"/>
      <w:marBottom w:val="0"/>
      <w:divBdr>
        <w:top w:val="none" w:sz="0" w:space="0" w:color="auto"/>
        <w:left w:val="none" w:sz="0" w:space="0" w:color="auto"/>
        <w:bottom w:val="none" w:sz="0" w:space="0" w:color="auto"/>
        <w:right w:val="none" w:sz="0" w:space="0" w:color="auto"/>
      </w:divBdr>
    </w:div>
    <w:div w:id="1033576842">
      <w:marLeft w:val="0"/>
      <w:marRight w:val="0"/>
      <w:marTop w:val="0"/>
      <w:marBottom w:val="0"/>
      <w:divBdr>
        <w:top w:val="none" w:sz="0" w:space="0" w:color="auto"/>
        <w:left w:val="none" w:sz="0" w:space="0" w:color="auto"/>
        <w:bottom w:val="none" w:sz="0" w:space="0" w:color="auto"/>
        <w:right w:val="none" w:sz="0" w:space="0" w:color="auto"/>
      </w:divBdr>
    </w:div>
    <w:div w:id="1033576843">
      <w:marLeft w:val="0"/>
      <w:marRight w:val="0"/>
      <w:marTop w:val="0"/>
      <w:marBottom w:val="0"/>
      <w:divBdr>
        <w:top w:val="none" w:sz="0" w:space="0" w:color="auto"/>
        <w:left w:val="none" w:sz="0" w:space="0" w:color="auto"/>
        <w:bottom w:val="none" w:sz="0" w:space="0" w:color="auto"/>
        <w:right w:val="none" w:sz="0" w:space="0" w:color="auto"/>
      </w:divBdr>
    </w:div>
    <w:div w:id="1033576845">
      <w:marLeft w:val="0"/>
      <w:marRight w:val="0"/>
      <w:marTop w:val="0"/>
      <w:marBottom w:val="0"/>
      <w:divBdr>
        <w:top w:val="none" w:sz="0" w:space="0" w:color="auto"/>
        <w:left w:val="none" w:sz="0" w:space="0" w:color="auto"/>
        <w:bottom w:val="none" w:sz="0" w:space="0" w:color="auto"/>
        <w:right w:val="none" w:sz="0" w:space="0" w:color="auto"/>
      </w:divBdr>
    </w:div>
    <w:div w:id="1033576847">
      <w:marLeft w:val="0"/>
      <w:marRight w:val="0"/>
      <w:marTop w:val="0"/>
      <w:marBottom w:val="0"/>
      <w:divBdr>
        <w:top w:val="none" w:sz="0" w:space="0" w:color="auto"/>
        <w:left w:val="none" w:sz="0" w:space="0" w:color="auto"/>
        <w:bottom w:val="none" w:sz="0" w:space="0" w:color="auto"/>
        <w:right w:val="none" w:sz="0" w:space="0" w:color="auto"/>
      </w:divBdr>
    </w:div>
    <w:div w:id="1033576848">
      <w:marLeft w:val="0"/>
      <w:marRight w:val="0"/>
      <w:marTop w:val="0"/>
      <w:marBottom w:val="0"/>
      <w:divBdr>
        <w:top w:val="none" w:sz="0" w:space="0" w:color="auto"/>
        <w:left w:val="none" w:sz="0" w:space="0" w:color="auto"/>
        <w:bottom w:val="none" w:sz="0" w:space="0" w:color="auto"/>
        <w:right w:val="none" w:sz="0" w:space="0" w:color="auto"/>
      </w:divBdr>
      <w:divsChild>
        <w:div w:id="1033576841">
          <w:marLeft w:val="0"/>
          <w:marRight w:val="0"/>
          <w:marTop w:val="0"/>
          <w:marBottom w:val="0"/>
          <w:divBdr>
            <w:top w:val="none" w:sz="0" w:space="0" w:color="EEEEEE"/>
            <w:left w:val="none" w:sz="0" w:space="0" w:color="EEEEEE"/>
            <w:bottom w:val="none" w:sz="0" w:space="0" w:color="EEEEEE"/>
            <w:right w:val="none" w:sz="0" w:space="0" w:color="EEEEEE"/>
          </w:divBdr>
        </w:div>
      </w:divsChild>
    </w:div>
    <w:div w:id="1033576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E:\&#29579;&#22307;\&#20869;&#37096;&#25918;&#31649;&#26381;\&#25191;&#27861;&#25351;&#24341;&#24635;&#27719;&#3253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ZZP</dc:creator>
  <cp:keywords/>
  <dc:description/>
  <cp:lastModifiedBy>Administrator</cp:lastModifiedBy>
  <cp:revision>98</cp:revision>
  <cp:lastPrinted>2022-06-19T12:51:00Z</cp:lastPrinted>
  <dcterms:created xsi:type="dcterms:W3CDTF">2023-06-26T11:56:00Z</dcterms:created>
  <dcterms:modified xsi:type="dcterms:W3CDTF">2023-08-25T06:07:00Z</dcterms:modified>
</cp:coreProperties>
</file>